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21" w:rsidRPr="006930DC" w:rsidRDefault="00914721" w:rsidP="0091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0DC">
        <w:rPr>
          <w:rFonts w:ascii="Times New Roman" w:hAnsi="Times New Roman"/>
          <w:b/>
          <w:sz w:val="24"/>
          <w:szCs w:val="24"/>
        </w:rPr>
        <w:t>СОВЕТ</w:t>
      </w:r>
    </w:p>
    <w:p w:rsidR="00914721" w:rsidRPr="006930DC" w:rsidRDefault="00914721" w:rsidP="0091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0DC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5F6F9B" w:rsidRPr="006930DC" w:rsidRDefault="005F6F9B" w:rsidP="0091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0DC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914721" w:rsidRPr="006930DC" w:rsidRDefault="005A626C" w:rsidP="00914721">
      <w:pPr>
        <w:pStyle w:val="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914721" w:rsidRPr="006930DC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14721" w:rsidRPr="006930DC" w:rsidRDefault="00914721" w:rsidP="00914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4721" w:rsidRPr="006930DC" w:rsidRDefault="00914721" w:rsidP="00914721">
      <w:pPr>
        <w:pStyle w:val="2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0DC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914721" w:rsidRPr="006930DC" w:rsidRDefault="00914721" w:rsidP="00914721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4721" w:rsidRPr="006930DC" w:rsidRDefault="00914721" w:rsidP="00914721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 xml:space="preserve">от </w:t>
      </w:r>
      <w:r w:rsidR="00AB4ED1" w:rsidRPr="006930DC">
        <w:rPr>
          <w:rFonts w:ascii="Times New Roman" w:hAnsi="Times New Roman" w:cs="Times New Roman"/>
          <w:sz w:val="24"/>
          <w:szCs w:val="24"/>
        </w:rPr>
        <w:t>11.11.2022</w:t>
      </w:r>
      <w:r w:rsidRPr="006930DC">
        <w:rPr>
          <w:rFonts w:ascii="Times New Roman" w:hAnsi="Times New Roman" w:cs="Times New Roman"/>
          <w:sz w:val="24"/>
          <w:szCs w:val="24"/>
        </w:rPr>
        <w:t xml:space="preserve"> № </w:t>
      </w:r>
      <w:r w:rsidR="00AB4ED1" w:rsidRPr="006930DC">
        <w:rPr>
          <w:rFonts w:ascii="Times New Roman" w:hAnsi="Times New Roman" w:cs="Times New Roman"/>
          <w:sz w:val="24"/>
          <w:szCs w:val="24"/>
        </w:rPr>
        <w:t>25/</w:t>
      </w:r>
      <w:r w:rsidR="00E77C8C" w:rsidRPr="006930DC">
        <w:rPr>
          <w:rFonts w:ascii="Times New Roman" w:hAnsi="Times New Roman" w:cs="Times New Roman"/>
          <w:sz w:val="24"/>
          <w:szCs w:val="24"/>
        </w:rPr>
        <w:t>7</w:t>
      </w:r>
    </w:p>
    <w:p w:rsidR="00914721" w:rsidRPr="006930DC" w:rsidRDefault="00914721" w:rsidP="00914721">
      <w:pPr>
        <w:pStyle w:val="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>г. Тейково</w:t>
      </w:r>
    </w:p>
    <w:p w:rsidR="00914721" w:rsidRPr="006930DC" w:rsidRDefault="00914721" w:rsidP="00914721">
      <w:pPr>
        <w:pStyle w:val="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4721" w:rsidRPr="006930DC" w:rsidRDefault="00914721" w:rsidP="005A6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0D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Тейковс</w:t>
      </w:r>
      <w:r w:rsidR="005A626C" w:rsidRPr="006930DC">
        <w:rPr>
          <w:rFonts w:ascii="Times New Roman" w:hAnsi="Times New Roman" w:cs="Times New Roman"/>
          <w:b/>
          <w:bCs/>
          <w:sz w:val="24"/>
          <w:szCs w:val="24"/>
        </w:rPr>
        <w:t>кого муниципального района от 25.11.2015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A626C" w:rsidRPr="006930DC">
        <w:rPr>
          <w:rFonts w:ascii="Times New Roman" w:hAnsi="Times New Roman" w:cs="Times New Roman"/>
          <w:b/>
          <w:bCs/>
          <w:sz w:val="24"/>
          <w:szCs w:val="24"/>
        </w:rPr>
        <w:t xml:space="preserve"> 32-р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A626C" w:rsidRPr="006930DC">
        <w:rPr>
          <w:rFonts w:ascii="Times New Roman" w:hAnsi="Times New Roman" w:cs="Times New Roman"/>
          <w:b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нужд»</w:t>
      </w:r>
    </w:p>
    <w:p w:rsidR="00914721" w:rsidRPr="006930DC" w:rsidRDefault="00914721" w:rsidP="009147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4721" w:rsidRPr="006930DC" w:rsidRDefault="009E30D9" w:rsidP="00D92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C">
        <w:rPr>
          <w:rFonts w:ascii="Times New Roman" w:hAnsi="Times New Roman"/>
          <w:sz w:val="24"/>
          <w:szCs w:val="24"/>
        </w:rPr>
        <w:t>В соответствии</w:t>
      </w:r>
      <w:r w:rsidR="00A42B9B" w:rsidRPr="006930DC">
        <w:rPr>
          <w:rFonts w:ascii="Times New Roman" w:hAnsi="Times New Roman"/>
          <w:sz w:val="24"/>
          <w:szCs w:val="24"/>
        </w:rPr>
        <w:t xml:space="preserve"> с</w:t>
      </w:r>
      <w:r w:rsidRPr="006930DC">
        <w:rPr>
          <w:rFonts w:ascii="Times New Roman" w:hAnsi="Times New Roman"/>
          <w:sz w:val="24"/>
          <w:szCs w:val="24"/>
        </w:rPr>
        <w:t xml:space="preserve"> </w:t>
      </w:r>
      <w:r w:rsidR="005A626C" w:rsidRPr="006930DC">
        <w:rPr>
          <w:rFonts w:ascii="Times New Roman" w:hAnsi="Times New Roman"/>
          <w:sz w:val="24"/>
          <w:szCs w:val="24"/>
        </w:rPr>
        <w:t xml:space="preserve">Водным </w:t>
      </w:r>
      <w:hyperlink r:id="rId6" w:history="1">
        <w:r w:rsidR="005A626C" w:rsidRPr="006930DC">
          <w:rPr>
            <w:rFonts w:ascii="Times New Roman" w:hAnsi="Times New Roman"/>
            <w:sz w:val="24"/>
            <w:szCs w:val="24"/>
          </w:rPr>
          <w:t>кодексом</w:t>
        </w:r>
      </w:hyperlink>
      <w:r w:rsidR="005A626C" w:rsidRPr="006930DC">
        <w:rPr>
          <w:rFonts w:ascii="Times New Roman" w:hAnsi="Times New Roman"/>
          <w:sz w:val="24"/>
          <w:szCs w:val="24"/>
        </w:rPr>
        <w:t xml:space="preserve"> Российской Федерации от 03.06.2006 № 74-ФЗ, Федеральным </w:t>
      </w:r>
      <w:hyperlink r:id="rId7" w:history="1">
        <w:r w:rsidR="005A626C" w:rsidRPr="006930DC">
          <w:rPr>
            <w:rFonts w:ascii="Times New Roman" w:hAnsi="Times New Roman"/>
            <w:sz w:val="24"/>
            <w:szCs w:val="24"/>
          </w:rPr>
          <w:t>законом</w:t>
        </w:r>
      </w:hyperlink>
      <w:r w:rsidR="005A626C" w:rsidRPr="006930DC">
        <w:rPr>
          <w:rFonts w:ascii="Times New Roman" w:hAnsi="Times New Roman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 и </w:t>
      </w:r>
      <w:r w:rsidR="00914721" w:rsidRPr="006930DC">
        <w:rPr>
          <w:rFonts w:ascii="Times New Roman" w:hAnsi="Times New Roman"/>
          <w:sz w:val="24"/>
          <w:szCs w:val="24"/>
        </w:rPr>
        <w:t xml:space="preserve">в целях </w:t>
      </w:r>
      <w:r w:rsidR="005A626C" w:rsidRPr="006930DC">
        <w:rPr>
          <w:rFonts w:ascii="Times New Roman" w:hAnsi="Times New Roman"/>
          <w:sz w:val="24"/>
          <w:szCs w:val="24"/>
        </w:rPr>
        <w:t>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организованного купания, массового отдыха населения, туризма и других организованных местах отдыха,</w:t>
      </w:r>
    </w:p>
    <w:p w:rsidR="00460185" w:rsidRPr="006930DC" w:rsidRDefault="00460185" w:rsidP="00914721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721" w:rsidRPr="006930DC" w:rsidRDefault="00914721" w:rsidP="00914721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DC">
        <w:rPr>
          <w:rFonts w:ascii="Times New Roman" w:hAnsi="Times New Roman" w:cs="Times New Roman"/>
          <w:b/>
          <w:sz w:val="24"/>
          <w:szCs w:val="24"/>
        </w:rPr>
        <w:t>Совет Тейковского муниципального района Р</w:t>
      </w:r>
      <w:r w:rsidR="00AD55BA" w:rsidRPr="0069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0DC">
        <w:rPr>
          <w:rFonts w:ascii="Times New Roman" w:hAnsi="Times New Roman" w:cs="Times New Roman"/>
          <w:b/>
          <w:sz w:val="24"/>
          <w:szCs w:val="24"/>
        </w:rPr>
        <w:t>Е</w:t>
      </w:r>
      <w:r w:rsidR="00AD55BA" w:rsidRPr="0069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0DC">
        <w:rPr>
          <w:rFonts w:ascii="Times New Roman" w:hAnsi="Times New Roman" w:cs="Times New Roman"/>
          <w:b/>
          <w:sz w:val="24"/>
          <w:szCs w:val="24"/>
        </w:rPr>
        <w:t>Ш</w:t>
      </w:r>
      <w:r w:rsidR="00AD55BA" w:rsidRPr="0069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0DC">
        <w:rPr>
          <w:rFonts w:ascii="Times New Roman" w:hAnsi="Times New Roman" w:cs="Times New Roman"/>
          <w:b/>
          <w:sz w:val="24"/>
          <w:szCs w:val="24"/>
        </w:rPr>
        <w:t>И</w:t>
      </w:r>
      <w:r w:rsidR="00AD55BA" w:rsidRPr="0069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0DC">
        <w:rPr>
          <w:rFonts w:ascii="Times New Roman" w:hAnsi="Times New Roman" w:cs="Times New Roman"/>
          <w:b/>
          <w:sz w:val="24"/>
          <w:szCs w:val="24"/>
        </w:rPr>
        <w:t>Л:</w:t>
      </w:r>
    </w:p>
    <w:p w:rsidR="00914721" w:rsidRPr="006930DC" w:rsidRDefault="00914721" w:rsidP="00914721">
      <w:pPr>
        <w:pStyle w:val="2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AD55BA" w:rsidRPr="006930DC" w:rsidRDefault="00914721" w:rsidP="00AD55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30DC">
        <w:rPr>
          <w:rFonts w:ascii="Times New Roman" w:hAnsi="Times New Roman"/>
          <w:sz w:val="24"/>
          <w:szCs w:val="24"/>
        </w:rPr>
        <w:t xml:space="preserve">Внести в решение Совета Тейковского муниципального района </w:t>
      </w:r>
      <w:r w:rsidRPr="006930DC">
        <w:rPr>
          <w:rFonts w:ascii="Times New Roman" w:hAnsi="Times New Roman"/>
          <w:bCs/>
          <w:sz w:val="24"/>
          <w:szCs w:val="24"/>
        </w:rPr>
        <w:t xml:space="preserve">от </w:t>
      </w:r>
      <w:r w:rsidR="005A626C" w:rsidRPr="006930DC">
        <w:rPr>
          <w:rFonts w:ascii="Times New Roman" w:hAnsi="Times New Roman"/>
          <w:bCs/>
          <w:sz w:val="24"/>
          <w:szCs w:val="24"/>
        </w:rPr>
        <w:t xml:space="preserve">25.11.2015 № 32-р </w:t>
      </w:r>
      <w:r w:rsidRPr="006930DC">
        <w:rPr>
          <w:rFonts w:ascii="Times New Roman" w:hAnsi="Times New Roman"/>
          <w:bCs/>
          <w:sz w:val="24"/>
          <w:szCs w:val="24"/>
        </w:rPr>
        <w:t>«</w:t>
      </w:r>
      <w:r w:rsidR="00DC0367" w:rsidRPr="006930DC">
        <w:rPr>
          <w:rFonts w:ascii="Times New Roman" w:hAnsi="Times New Roman"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нужд»</w:t>
      </w:r>
      <w:r w:rsidR="00AD55BA" w:rsidRPr="006930DC">
        <w:rPr>
          <w:rFonts w:ascii="Times New Roman" w:hAnsi="Times New Roman"/>
          <w:bCs/>
          <w:sz w:val="24"/>
          <w:szCs w:val="24"/>
        </w:rPr>
        <w:t xml:space="preserve"> (далее - Р</w:t>
      </w:r>
      <w:r w:rsidRPr="006930DC">
        <w:rPr>
          <w:rFonts w:ascii="Times New Roman" w:hAnsi="Times New Roman"/>
          <w:bCs/>
          <w:sz w:val="24"/>
          <w:szCs w:val="24"/>
        </w:rPr>
        <w:t>ешение) следующие изменения:</w:t>
      </w:r>
    </w:p>
    <w:p w:rsidR="00914721" w:rsidRPr="006930DC" w:rsidRDefault="00AD55BA" w:rsidP="00914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DC">
        <w:rPr>
          <w:rFonts w:ascii="Times New Roman" w:hAnsi="Times New Roman"/>
          <w:bCs/>
          <w:sz w:val="24"/>
          <w:szCs w:val="24"/>
        </w:rPr>
        <w:t xml:space="preserve">Приложение к Решению </w:t>
      </w:r>
      <w:r w:rsidR="00867983" w:rsidRPr="006930DC">
        <w:rPr>
          <w:rFonts w:ascii="Times New Roman" w:hAnsi="Times New Roman"/>
          <w:bCs/>
          <w:sz w:val="24"/>
          <w:szCs w:val="24"/>
        </w:rPr>
        <w:t xml:space="preserve">«Правила использования водных объектов общего пользования, расположенных на территории Тейковского муниципального района, для личных и бытовых нужд» </w:t>
      </w:r>
      <w:r w:rsidRPr="006930DC">
        <w:rPr>
          <w:rFonts w:ascii="Times New Roman" w:hAnsi="Times New Roman"/>
          <w:bCs/>
          <w:sz w:val="24"/>
          <w:szCs w:val="24"/>
        </w:rPr>
        <w:t>изложить в новой редакции</w:t>
      </w:r>
      <w:r w:rsidR="00867983" w:rsidRPr="006930DC">
        <w:rPr>
          <w:rFonts w:ascii="Times New Roman" w:hAnsi="Times New Roman"/>
          <w:bCs/>
          <w:sz w:val="24"/>
          <w:szCs w:val="24"/>
        </w:rPr>
        <w:t>,</w:t>
      </w:r>
      <w:r w:rsidRPr="006930DC">
        <w:rPr>
          <w:rFonts w:ascii="Times New Roman" w:hAnsi="Times New Roman"/>
          <w:bCs/>
          <w:sz w:val="24"/>
          <w:szCs w:val="24"/>
        </w:rPr>
        <w:t xml:space="preserve"> согласно</w:t>
      </w:r>
      <w:r w:rsidR="005F6F9B" w:rsidRPr="006930DC">
        <w:rPr>
          <w:rFonts w:ascii="Times New Roman" w:hAnsi="Times New Roman"/>
          <w:bCs/>
          <w:sz w:val="24"/>
          <w:szCs w:val="24"/>
        </w:rPr>
        <w:t xml:space="preserve"> приложению</w:t>
      </w:r>
      <w:r w:rsidR="00867983" w:rsidRPr="006930DC">
        <w:rPr>
          <w:rFonts w:ascii="Times New Roman" w:hAnsi="Times New Roman"/>
          <w:bCs/>
          <w:sz w:val="24"/>
          <w:szCs w:val="24"/>
        </w:rPr>
        <w:t>.</w:t>
      </w:r>
      <w:r w:rsidRPr="006930DC">
        <w:rPr>
          <w:rFonts w:ascii="Times New Roman" w:hAnsi="Times New Roman"/>
          <w:bCs/>
          <w:sz w:val="24"/>
          <w:szCs w:val="24"/>
        </w:rPr>
        <w:t xml:space="preserve"> </w:t>
      </w:r>
    </w:p>
    <w:p w:rsidR="00914721" w:rsidRDefault="00914721" w:rsidP="0091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0DC" w:rsidRDefault="006930DC" w:rsidP="0091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0DC" w:rsidRDefault="006930DC" w:rsidP="0091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0DC" w:rsidRPr="006930DC" w:rsidRDefault="006930DC" w:rsidP="0091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F37E5" w:rsidRPr="006930DC" w:rsidTr="00BB6C49">
        <w:tc>
          <w:tcPr>
            <w:tcW w:w="4678" w:type="dxa"/>
            <w:shd w:val="clear" w:color="auto" w:fill="auto"/>
          </w:tcPr>
          <w:p w:rsidR="004F37E5" w:rsidRPr="006930DC" w:rsidRDefault="004F37E5" w:rsidP="004F37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Тейковского</w:t>
            </w:r>
            <w:proofErr w:type="spellEnd"/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муниципального района</w:t>
            </w:r>
          </w:p>
          <w:p w:rsidR="004F37E5" w:rsidRPr="006930DC" w:rsidRDefault="004F37E5" w:rsidP="004F37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F37E5" w:rsidRPr="006930DC" w:rsidRDefault="004F37E5" w:rsidP="004F3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В.А. Катков</w:t>
            </w:r>
          </w:p>
          <w:p w:rsidR="004F37E5" w:rsidRPr="006930DC" w:rsidRDefault="004F37E5" w:rsidP="004F37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F37E5" w:rsidRPr="006930DC" w:rsidRDefault="004F37E5" w:rsidP="004F3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Председатель Совета Тейковского муниципального района  </w:t>
            </w:r>
          </w:p>
          <w:p w:rsidR="004F37E5" w:rsidRPr="006930DC" w:rsidRDefault="004F37E5" w:rsidP="004F3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F37E5" w:rsidRPr="006930DC" w:rsidRDefault="004F37E5" w:rsidP="004F3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693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Гогулина</w:t>
            </w:r>
            <w:proofErr w:type="spellEnd"/>
          </w:p>
        </w:tc>
      </w:tr>
    </w:tbl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30DC" w:rsidRDefault="006930DC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29D6" w:rsidRPr="006930DC" w:rsidRDefault="004F37E5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0D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F6F9B" w:rsidRPr="006930DC">
        <w:rPr>
          <w:rFonts w:ascii="Times New Roman" w:hAnsi="Times New Roman" w:cs="Times New Roman"/>
          <w:sz w:val="24"/>
          <w:szCs w:val="24"/>
        </w:rPr>
        <w:t>риложение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>к решению Совета Тейковского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муниципального района</w:t>
      </w:r>
    </w:p>
    <w:p w:rsidR="005F6F9B" w:rsidRPr="006930DC" w:rsidRDefault="005F6F9B" w:rsidP="00AB4ED1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AB4ED1" w:rsidRPr="006930DC">
        <w:rPr>
          <w:rFonts w:ascii="Times New Roman" w:hAnsi="Times New Roman" w:cs="Times New Roman"/>
          <w:sz w:val="24"/>
          <w:szCs w:val="24"/>
        </w:rPr>
        <w:t>11.11.2022</w:t>
      </w:r>
      <w:r w:rsidRPr="006930DC">
        <w:rPr>
          <w:rFonts w:ascii="Times New Roman" w:hAnsi="Times New Roman" w:cs="Times New Roman"/>
          <w:sz w:val="24"/>
          <w:szCs w:val="24"/>
        </w:rPr>
        <w:t xml:space="preserve"> № </w:t>
      </w:r>
      <w:r w:rsidR="00AB4ED1" w:rsidRPr="006930DC">
        <w:rPr>
          <w:rFonts w:ascii="Times New Roman" w:hAnsi="Times New Roman" w:cs="Times New Roman"/>
          <w:sz w:val="24"/>
          <w:szCs w:val="24"/>
        </w:rPr>
        <w:t>25/</w:t>
      </w:r>
      <w:r w:rsidR="00085F14" w:rsidRPr="006930DC">
        <w:rPr>
          <w:rFonts w:ascii="Times New Roman" w:hAnsi="Times New Roman" w:cs="Times New Roman"/>
          <w:sz w:val="24"/>
          <w:szCs w:val="24"/>
        </w:rPr>
        <w:t>7</w:t>
      </w:r>
      <w:r w:rsidRPr="006930D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>Приложение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>к решению Совета Тейковского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муниципального района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25.11.2015 № 32-р      </w:t>
      </w:r>
    </w:p>
    <w:p w:rsidR="005F6F9B" w:rsidRPr="006930DC" w:rsidRDefault="005F6F9B" w:rsidP="005F6F9B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7983" w:rsidRPr="006930DC" w:rsidRDefault="00867983" w:rsidP="00867983">
      <w:pPr>
        <w:pStyle w:val="2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7983" w:rsidRPr="006930DC" w:rsidRDefault="00867983" w:rsidP="00867983">
      <w:pPr>
        <w:pStyle w:val="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DC">
        <w:rPr>
          <w:rFonts w:ascii="Times New Roman" w:hAnsi="Times New Roman" w:cs="Times New Roman"/>
          <w:b/>
          <w:sz w:val="24"/>
          <w:szCs w:val="24"/>
        </w:rPr>
        <w:t>Правила использования водных объектов общего пользования, расположенных на территории Тейковского муниципального района, для личных и бытовых нужд</w:t>
      </w:r>
    </w:p>
    <w:p w:rsidR="009C29D6" w:rsidRPr="006930DC" w:rsidRDefault="009C29D6" w:rsidP="00ED2B4E">
      <w:pPr>
        <w:pStyle w:val="2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1.1. Настоящие правила использования водных объектов общего пользования, расположенных на территории Тейковского муниципального района, для личных и бытовых нужд (далее - Правила) разработаны во исполнение требований </w:t>
      </w:r>
      <w:hyperlink r:id="rId8" w:history="1">
        <w:r w:rsidRPr="006930DC">
          <w:rPr>
            <w:rFonts w:ascii="Times New Roman" w:hAnsi="Times New Roman"/>
            <w:sz w:val="24"/>
            <w:szCs w:val="24"/>
            <w:lang w:eastAsia="ru-RU"/>
          </w:rPr>
          <w:t>пункта 2 статьи 27</w:t>
        </w:r>
      </w:hyperlink>
      <w:r w:rsidRPr="006930DC">
        <w:rPr>
          <w:rFonts w:ascii="Times New Roman" w:hAnsi="Times New Roman"/>
          <w:sz w:val="24"/>
          <w:szCs w:val="24"/>
          <w:lang w:eastAsia="ru-RU"/>
        </w:rPr>
        <w:t xml:space="preserve"> Водного кодекса Российской Федерации.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1.2. Настоящие Правила устанавливают порядок использования водных объектов общего пользования, расположенных на территории Тейковского муниципального района, для личных и бытовых нужд и обязательны для исполнения всем физическим и юридическим лицам.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2. Основные правила и термины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2.1. В настоящих Правилах отдельные термины и понятия имеют следующее значение:</w:t>
      </w:r>
    </w:p>
    <w:p w:rsidR="00867983" w:rsidRPr="006930DC" w:rsidRDefault="00867983" w:rsidP="00867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водный режим - изменение во времени уровней, расхода и объема воды в водном объекте. 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водопользователь - физическое лицо или юридическое лицо, которым предоставлено право пользования водным объектом.</w:t>
      </w:r>
    </w:p>
    <w:p w:rsidR="00867983" w:rsidRPr="006930DC" w:rsidRDefault="00867983" w:rsidP="00867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>дренажные воды - воды, отвод которых осуществляется дренажными сооружениями для сброса в водные объекты.</w:t>
      </w:r>
    </w:p>
    <w:p w:rsidR="00867983" w:rsidRPr="006930DC" w:rsidRDefault="00867983" w:rsidP="00867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B169B1" w:rsidRPr="006930DC" w:rsidRDefault="00867983" w:rsidP="00B1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>2.2. Каждый гражданин вправе иметь свободный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</w:t>
      </w:r>
      <w:r w:rsidR="00B169B1"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7983" w:rsidRPr="006930DC" w:rsidRDefault="00B169B1" w:rsidP="00B1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867983" w:rsidRPr="006930DC">
        <w:rPr>
          <w:rFonts w:ascii="Times New Roman" w:eastAsia="Times New Roman" w:hAnsi="Times New Roman"/>
          <w:sz w:val="24"/>
          <w:szCs w:val="24"/>
          <w:lang w:eastAsia="ru-RU"/>
        </w:rPr>
        <w:t>Граждане и юридические лица обязаны не допускать ограничения доступа граждан к водным объектам и их береговым полосам.</w:t>
      </w:r>
    </w:p>
    <w:p w:rsidR="00B169B1" w:rsidRPr="006930DC" w:rsidRDefault="00B169B1" w:rsidP="00B1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2.4. Органы местного самоуправления, кроме полномочий собственника водных объектов, предусмотренных частью 1 </w:t>
      </w:r>
      <w:r w:rsidR="006B3751" w:rsidRPr="006930DC">
        <w:rPr>
          <w:rFonts w:ascii="Times New Roman" w:eastAsia="Times New Roman" w:hAnsi="Times New Roman"/>
          <w:sz w:val="24"/>
          <w:szCs w:val="24"/>
          <w:lang w:eastAsia="ru-RU"/>
        </w:rPr>
        <w:t>ст. 27 Водного кодекса Российской Федерации</w:t>
      </w: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3751"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</w:t>
      </w: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>обеспеч</w:t>
      </w:r>
      <w:r w:rsidR="006B3751" w:rsidRPr="006930DC">
        <w:rPr>
          <w:rFonts w:ascii="Times New Roman" w:eastAsia="Times New Roman" w:hAnsi="Times New Roman"/>
          <w:sz w:val="24"/>
          <w:szCs w:val="24"/>
          <w:lang w:eastAsia="ru-RU"/>
        </w:rPr>
        <w:t>ивать</w:t>
      </w: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</w:t>
      </w:r>
      <w:r w:rsidR="006B3751" w:rsidRPr="006930DC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930DC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 граждан к водным объектам общего пользования и их береговым полосам</w:t>
      </w:r>
      <w:r w:rsidR="006B3751" w:rsidRPr="006930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3751" w:rsidRPr="006930DC" w:rsidRDefault="006B3751" w:rsidP="00B1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3. Порядок использования водных объектов общего пользования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для личных и бытовых нужд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3.2. Использование водных объектов общего пользования осуществляется в соответствии с </w:t>
      </w:r>
      <w:hyperlink r:id="rId9" w:history="1">
        <w:r w:rsidRPr="006930DC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6930DC">
        <w:rPr>
          <w:rFonts w:ascii="Times New Roman" w:hAnsi="Times New Roman"/>
          <w:sz w:val="24"/>
          <w:szCs w:val="24"/>
          <w:lang w:eastAsia="ru-RU"/>
        </w:rPr>
        <w:t xml:space="preserve"> Правительства Ивановской области от 11.03.2009 №54-п "Об утверждении правил охраны жизни людей на водных объектах в Ивановской области", а также настоящими Правилами.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3.4. Использование водных объектов общего пользования для рекреационных целей (отдых, туризм, спорт) осуществляется в соответствии с Водным </w:t>
      </w:r>
      <w:hyperlink r:id="rId10" w:history="1">
        <w:r w:rsidRPr="006930DC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6930D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3.5.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загрязнений, а также оборудованных в соответствии с </w:t>
      </w:r>
      <w:hyperlink r:id="rId11" w:history="1">
        <w:r w:rsidRPr="006930DC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6930DC">
        <w:rPr>
          <w:rFonts w:ascii="Times New Roman" w:hAnsi="Times New Roman"/>
          <w:sz w:val="24"/>
          <w:szCs w:val="24"/>
          <w:lang w:eastAsia="ru-RU"/>
        </w:rPr>
        <w:t xml:space="preserve"> Правительства Ивановской области от 11.03.2009 N 54-п "Об утверждении правил охраны жизни людей на водных объектах в Ивановской области". Купание в неустановленных местах запрещается.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3.6. Использование водных объектов общего пользования для любительского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3.7. Использование водных объектов для </w:t>
      </w:r>
      <w:r w:rsidR="00EE45DA" w:rsidRPr="006930DC">
        <w:rPr>
          <w:rFonts w:ascii="Times New Roman" w:hAnsi="Times New Roman"/>
          <w:sz w:val="24"/>
          <w:szCs w:val="24"/>
          <w:lang w:eastAsia="ru-RU"/>
        </w:rPr>
        <w:t xml:space="preserve">целей </w:t>
      </w:r>
      <w:r w:rsidRPr="006930DC">
        <w:rPr>
          <w:rFonts w:ascii="Times New Roman" w:hAnsi="Times New Roman"/>
          <w:sz w:val="24"/>
          <w:szCs w:val="24"/>
          <w:lang w:eastAsia="ru-RU"/>
        </w:rPr>
        <w:t xml:space="preserve">охоты осуществляется гражданами в соответствии с </w:t>
      </w:r>
      <w:r w:rsidR="00EE45DA" w:rsidRPr="006930DC">
        <w:rPr>
          <w:rFonts w:ascii="Times New Roman" w:hAnsi="Times New Roman"/>
          <w:sz w:val="24"/>
          <w:szCs w:val="24"/>
          <w:lang w:eastAsia="ru-RU"/>
        </w:rPr>
        <w:t xml:space="preserve">водным </w:t>
      </w:r>
      <w:r w:rsidRPr="006930DC">
        <w:rPr>
          <w:rFonts w:ascii="Times New Roman" w:hAnsi="Times New Roman"/>
          <w:sz w:val="24"/>
          <w:szCs w:val="24"/>
          <w:lang w:eastAsia="ru-RU"/>
        </w:rPr>
        <w:t xml:space="preserve">законодательством </w:t>
      </w:r>
      <w:r w:rsidR="00EE45DA" w:rsidRPr="006930DC">
        <w:rPr>
          <w:rFonts w:ascii="Times New Roman" w:hAnsi="Times New Roman"/>
          <w:sz w:val="24"/>
          <w:szCs w:val="24"/>
          <w:lang w:eastAsia="ru-RU"/>
        </w:rPr>
        <w:t>и законодательством в области охоты и сохранения охотничьих ресурсов.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3.8.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3.9. Купание и водопой домашних животных осуществляются в местах, удаленных от зон массового отдыха на расстоянии не менее </w:t>
      </w:r>
      <w:smartTag w:uri="urn:schemas-microsoft-com:office:smarttags" w:element="metricconverter">
        <w:smartTagPr>
          <w:attr w:name="ProductID" w:val="200 метров"/>
        </w:smartTagPr>
        <w:r w:rsidRPr="006930DC">
          <w:rPr>
            <w:rFonts w:ascii="Times New Roman" w:hAnsi="Times New Roman"/>
            <w:sz w:val="24"/>
            <w:szCs w:val="24"/>
            <w:lang w:eastAsia="ru-RU"/>
          </w:rPr>
          <w:t>200 метров</w:t>
        </w:r>
      </w:smartTag>
      <w:r w:rsidRPr="006930DC">
        <w:rPr>
          <w:rFonts w:ascii="Times New Roman" w:hAnsi="Times New Roman"/>
          <w:sz w:val="24"/>
          <w:szCs w:val="24"/>
          <w:lang w:eastAsia="ru-RU"/>
        </w:rPr>
        <w:t xml:space="preserve"> ниже по течению, и вне зоны санитарной охраны водозаборных сооружений.</w:t>
      </w:r>
    </w:p>
    <w:p w:rsidR="006B3751" w:rsidRPr="006930DC" w:rsidRDefault="006B3751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3.10. Водопользователи, использующие водные объекты для забора (изъятия) водных ресурсов, обязаны принимать меры по предотвращению попадания рыб и других водных биологических ресурсов в водозаборные сооружения, осуществлять мероприятия по предотвращению загрязнения грунтовых вод и подъема их уровня.</w:t>
      </w:r>
    </w:p>
    <w:p w:rsidR="00867983" w:rsidRPr="006930DC" w:rsidRDefault="006B3751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3.11</w:t>
      </w:r>
      <w:r w:rsidR="00867983" w:rsidRPr="006930DC">
        <w:rPr>
          <w:rFonts w:ascii="Times New Roman" w:hAnsi="Times New Roman"/>
          <w:sz w:val="24"/>
          <w:szCs w:val="24"/>
          <w:lang w:eastAsia="ru-RU"/>
        </w:rPr>
        <w:t>. При использовании водных объектов, находящихся в муниципальной собственности, для личных и бытовых нужд граждане: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обязаны соблюдать требования,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</w:t>
      </w:r>
      <w:r w:rsidRPr="006930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населения, водных биологических ресурсах,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объектов, отнесенных к особо охраняемым водным объектам, входящим в состав особо охраняемых природных территорий; расположенных на территории источников питьевого водоснабжения, в границах </w:t>
      </w:r>
      <w:proofErr w:type="spellStart"/>
      <w:r w:rsidRPr="006930DC">
        <w:rPr>
          <w:rFonts w:ascii="Times New Roman" w:hAnsi="Times New Roman"/>
          <w:sz w:val="24"/>
          <w:szCs w:val="24"/>
          <w:lang w:eastAsia="ru-RU"/>
        </w:rPr>
        <w:t>рыбохозяйственных</w:t>
      </w:r>
      <w:proofErr w:type="spellEnd"/>
      <w:r w:rsidRPr="006930DC">
        <w:rPr>
          <w:rFonts w:ascii="Times New Roman" w:hAnsi="Times New Roman"/>
          <w:sz w:val="24"/>
          <w:szCs w:val="24"/>
          <w:lang w:eastAsia="ru-RU"/>
        </w:rPr>
        <w:t>, заповедных и рыбоохранных зон, содержащих природные лечебные ресурсы; расположенных на территории лечебно-оздоровительной местности или курорта в границах их санитарной охраны;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обязаны соблюдать установленный режим использования водного объекта общего пользования;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- обязаны соблюдать </w:t>
      </w:r>
      <w:hyperlink r:id="rId12" w:history="1">
        <w:r w:rsidRPr="006930DC">
          <w:rPr>
            <w:rFonts w:ascii="Times New Roman" w:hAnsi="Times New Roman"/>
            <w:sz w:val="24"/>
            <w:szCs w:val="24"/>
            <w:lang w:eastAsia="ru-RU"/>
          </w:rPr>
          <w:t>Правила</w:t>
        </w:r>
      </w:hyperlink>
      <w:r w:rsidRPr="006930DC">
        <w:rPr>
          <w:rFonts w:ascii="Times New Roman" w:hAnsi="Times New Roman"/>
          <w:sz w:val="24"/>
          <w:szCs w:val="24"/>
          <w:lang w:eastAsia="ru-RU"/>
        </w:rPr>
        <w:t xml:space="preserve">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обязаны соблюдать меры безопасности при проведении культурных, спортивных и развлекательных мероприятий на водоемах.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3.1</w:t>
      </w:r>
      <w:r w:rsidR="006B3751" w:rsidRPr="006930DC">
        <w:rPr>
          <w:rFonts w:ascii="Times New Roman" w:hAnsi="Times New Roman"/>
          <w:sz w:val="24"/>
          <w:szCs w:val="24"/>
          <w:lang w:eastAsia="ru-RU"/>
        </w:rPr>
        <w:t>2</w:t>
      </w:r>
      <w:r w:rsidRPr="006930DC">
        <w:rPr>
          <w:rFonts w:ascii="Times New Roman" w:hAnsi="Times New Roman"/>
          <w:sz w:val="24"/>
          <w:szCs w:val="24"/>
          <w:lang w:eastAsia="ru-RU"/>
        </w:rPr>
        <w:t>. При использовании водных объектов, находящихся в муниципальной собственности, для личных и бытовых нужд запрещается: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67983" w:rsidRPr="006930DC" w:rsidRDefault="00867983" w:rsidP="00FB15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применять минеральные, органические удобрения и ядохимикаты на береговой полосе водных объектов;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- осуществлять в </w:t>
      </w:r>
      <w:proofErr w:type="spellStart"/>
      <w:r w:rsidRPr="006930DC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6930DC">
        <w:rPr>
          <w:rFonts w:ascii="Times New Roman" w:hAnsi="Times New Roman"/>
          <w:sz w:val="24"/>
          <w:szCs w:val="24"/>
          <w:lang w:eastAsia="ru-RU"/>
        </w:rPr>
        <w:t xml:space="preserve">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- осуществлять заправку топливом, мойку и ремонт автомобилей и других машин и механизмов в пределах </w:t>
      </w:r>
      <w:proofErr w:type="spellStart"/>
      <w:r w:rsidR="00EE45DA" w:rsidRPr="006930DC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="00EE45DA" w:rsidRPr="006930DC">
        <w:rPr>
          <w:rFonts w:ascii="Times New Roman" w:hAnsi="Times New Roman"/>
          <w:sz w:val="24"/>
          <w:szCs w:val="24"/>
          <w:lang w:eastAsia="ru-RU"/>
        </w:rPr>
        <w:t xml:space="preserve"> зон в</w:t>
      </w:r>
      <w:r w:rsidRPr="006930DC">
        <w:rPr>
          <w:rFonts w:ascii="Times New Roman" w:hAnsi="Times New Roman"/>
          <w:sz w:val="24"/>
          <w:szCs w:val="24"/>
          <w:lang w:eastAsia="ru-RU"/>
        </w:rPr>
        <w:t>одных объектов общего пользования;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купаться, если качество воды в водоеме не соответствует установленным нормативам;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- размещать на водных объектах и на территории их </w:t>
      </w:r>
      <w:proofErr w:type="spellStart"/>
      <w:r w:rsidRPr="006930DC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6930DC">
        <w:rPr>
          <w:rFonts w:ascii="Times New Roman" w:hAnsi="Times New Roman"/>
          <w:sz w:val="24"/>
          <w:szCs w:val="24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оставлять на водных объектах несовершеннолетних детей без присмотра взрослых;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- допускать действия, нарушающие права и законные интересы граждан или наносящие </w:t>
      </w:r>
      <w:r w:rsidRPr="006930DC">
        <w:rPr>
          <w:rFonts w:ascii="Times New Roman" w:hAnsi="Times New Roman"/>
          <w:sz w:val="24"/>
          <w:szCs w:val="24"/>
          <w:lang w:eastAsia="ru-RU"/>
        </w:rPr>
        <w:lastRenderedPageBreak/>
        <w:t>вред состоянию водных объектов, объектам животного и растительного мира;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4. Обеспечение мер надлежащего использования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водных объектов общего пользования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4.1. В случаях угрозы причинения вреда жизни или здоровью человека, возникновения радиационной аварии или чрезвычайных ситуаций природного или техногенного характера, причинения вреда окружающей среде, объектам </w:t>
      </w:r>
      <w:r w:rsidR="00EE45DA" w:rsidRPr="006930DC">
        <w:rPr>
          <w:rFonts w:ascii="Times New Roman" w:hAnsi="Times New Roman"/>
          <w:sz w:val="24"/>
          <w:szCs w:val="24"/>
          <w:lang w:eastAsia="ru-RU"/>
        </w:rPr>
        <w:t xml:space="preserve">культурного наследия, установления охранных зон гидроэнергетических объектов </w:t>
      </w:r>
      <w:r w:rsidRPr="006930DC">
        <w:rPr>
          <w:rFonts w:ascii="Times New Roman" w:hAnsi="Times New Roman"/>
          <w:sz w:val="24"/>
          <w:szCs w:val="24"/>
          <w:lang w:eastAsia="ru-RU"/>
        </w:rPr>
        <w:t>пользование водными объектами общего пользования может быть приостановлено, ограничено или запрещено для: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забора (изъятия) водных ресурсов для питьевого и хозяйственно-бытового водоснабжения;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купания;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- водопоя (выпаса) скота и птицы.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4.2.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5. Информирование населения об ограничениях использования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водных объектов общего пользования для личных и бытовых нужд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5.1. 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 поселений.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6049B9" w:rsidRPr="006930DC">
        <w:rPr>
          <w:rFonts w:ascii="Times New Roman" w:hAnsi="Times New Roman"/>
          <w:sz w:val="24"/>
          <w:szCs w:val="24"/>
          <w:lang w:eastAsia="ru-RU"/>
        </w:rPr>
        <w:t>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30DC">
        <w:rPr>
          <w:rFonts w:ascii="Times New Roman" w:hAnsi="Times New Roman"/>
          <w:b/>
          <w:sz w:val="24"/>
          <w:szCs w:val="24"/>
          <w:lang w:eastAsia="ru-RU"/>
        </w:rPr>
        <w:t>6. Ответственность за нарушение настоящих Правил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6.1. Лица, виновные в нарушении Правил, несут ответственность в соответствии с действующим законодательством.</w:t>
      </w:r>
    </w:p>
    <w:p w:rsidR="00867983" w:rsidRPr="006930DC" w:rsidRDefault="00867983" w:rsidP="008679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0DC">
        <w:rPr>
          <w:rFonts w:ascii="Times New Roman" w:hAnsi="Times New Roman"/>
          <w:sz w:val="24"/>
          <w:szCs w:val="24"/>
          <w:lang w:eastAsia="ru-RU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867983" w:rsidRPr="006930DC" w:rsidRDefault="00867983" w:rsidP="00867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B4E" w:rsidRPr="006930DC" w:rsidRDefault="00ED2B4E" w:rsidP="00ED2B4E">
      <w:pPr>
        <w:pStyle w:val="2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D2B4E" w:rsidRPr="006930DC" w:rsidSect="00154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4BBD"/>
    <w:multiLevelType w:val="multilevel"/>
    <w:tmpl w:val="0BD41E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21"/>
    <w:rsid w:val="00085F14"/>
    <w:rsid w:val="000975CE"/>
    <w:rsid w:val="000B1FC9"/>
    <w:rsid w:val="000C0335"/>
    <w:rsid w:val="000D4E87"/>
    <w:rsid w:val="000E0166"/>
    <w:rsid w:val="001543AC"/>
    <w:rsid w:val="001A1634"/>
    <w:rsid w:val="00396EE2"/>
    <w:rsid w:val="003E1C2C"/>
    <w:rsid w:val="00460185"/>
    <w:rsid w:val="004F37E5"/>
    <w:rsid w:val="00502486"/>
    <w:rsid w:val="005241F9"/>
    <w:rsid w:val="005A626C"/>
    <w:rsid w:val="005B7190"/>
    <w:rsid w:val="005F6F9B"/>
    <w:rsid w:val="006049B9"/>
    <w:rsid w:val="006521BA"/>
    <w:rsid w:val="006930DC"/>
    <w:rsid w:val="006B3751"/>
    <w:rsid w:val="006F77FB"/>
    <w:rsid w:val="007051ED"/>
    <w:rsid w:val="00801AE3"/>
    <w:rsid w:val="00867983"/>
    <w:rsid w:val="008738C5"/>
    <w:rsid w:val="008F462C"/>
    <w:rsid w:val="00914721"/>
    <w:rsid w:val="00966096"/>
    <w:rsid w:val="009B2DF0"/>
    <w:rsid w:val="009C29D6"/>
    <w:rsid w:val="009C3A2A"/>
    <w:rsid w:val="009E30D9"/>
    <w:rsid w:val="00A07EDF"/>
    <w:rsid w:val="00A42B9B"/>
    <w:rsid w:val="00AB4ED1"/>
    <w:rsid w:val="00AD55BA"/>
    <w:rsid w:val="00B169B1"/>
    <w:rsid w:val="00B62042"/>
    <w:rsid w:val="00B71CF7"/>
    <w:rsid w:val="00B90F77"/>
    <w:rsid w:val="00BC23F8"/>
    <w:rsid w:val="00C86DA1"/>
    <w:rsid w:val="00C97F33"/>
    <w:rsid w:val="00D26E3B"/>
    <w:rsid w:val="00D43D0A"/>
    <w:rsid w:val="00D92153"/>
    <w:rsid w:val="00DC0367"/>
    <w:rsid w:val="00E07069"/>
    <w:rsid w:val="00E463B3"/>
    <w:rsid w:val="00E533EB"/>
    <w:rsid w:val="00E77C8C"/>
    <w:rsid w:val="00E92B51"/>
    <w:rsid w:val="00ED2B4E"/>
    <w:rsid w:val="00EE45DA"/>
    <w:rsid w:val="00F63BD5"/>
    <w:rsid w:val="00FB1509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0B625"/>
  <w15:docId w15:val="{543C8239-DC5D-45E2-998D-A9E26A49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3B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4721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472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721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502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3B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B90F77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90F77"/>
    <w:rPr>
      <w:b/>
      <w:bCs/>
      <w:color w:val="106BBE"/>
    </w:rPr>
  </w:style>
  <w:style w:type="paragraph" w:customStyle="1" w:styleId="a7">
    <w:name w:val="Информация об изменениях"/>
    <w:basedOn w:val="a"/>
    <w:next w:val="a"/>
    <w:uiPriority w:val="99"/>
    <w:rsid w:val="00B90F7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90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9">
    <w:name w:val="Table Grid"/>
    <w:basedOn w:val="a1"/>
    <w:uiPriority w:val="59"/>
    <w:rsid w:val="00D4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14C4ECEE84A279AAE3186E5834F5B19C7DA1920CC34D370FBAA2957548EE923F844AEB41323D6K2i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414C4ECEE84A279AAE3186E5834F5B19C7D0122FCB34D370FBAA2957548EE923F844ADBCK1i1H" TargetMode="External"/><Relationship Id="rId12" Type="http://schemas.openxmlformats.org/officeDocument/2006/relationships/hyperlink" Target="consultantplus://offline/ref=3E414C4ECEE84A279AAE3186E5834F5B1CCCDC182FC569D978A2A62B505BD1FE24B148AFB41320KDi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414C4ECEE84A279AAE3186E5834F5B19C7DA1920CC34D370FBAA2957548EE923F844KAiDH" TargetMode="External"/><Relationship Id="rId11" Type="http://schemas.openxmlformats.org/officeDocument/2006/relationships/hyperlink" Target="consultantplus://offline/ref=3E414C4ECEE84A279AAE2F8BF3EF13541CC4861C21CE388028A4F174005D84BEK6i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414C4ECEE84A279AAE3186E5834F5B19C7DA1920CC34D370FBAA2957K5i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14C4ECEE84A279AAE2F8BF3EF13541CC4861C21CE388028A4F174005D84BEK6i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8EFC-A88D-47AD-84D7-0EBCD437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 ATMR</cp:lastModifiedBy>
  <cp:revision>15</cp:revision>
  <cp:lastPrinted>2022-11-14T06:06:00Z</cp:lastPrinted>
  <dcterms:created xsi:type="dcterms:W3CDTF">2022-11-08T07:44:00Z</dcterms:created>
  <dcterms:modified xsi:type="dcterms:W3CDTF">2022-11-16T07:40:00Z</dcterms:modified>
</cp:coreProperties>
</file>