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2B" w:rsidRPr="004F7EC9" w:rsidRDefault="0051172B" w:rsidP="005117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E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51172B" w:rsidRPr="004F7EC9" w:rsidRDefault="0051172B" w:rsidP="005117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EC9">
        <w:rPr>
          <w:rFonts w:ascii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51172B" w:rsidRPr="004F7EC9" w:rsidRDefault="0051172B" w:rsidP="0051172B">
      <w:pPr>
        <w:spacing w:after="0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EC9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51172B" w:rsidRPr="004F7EC9" w:rsidRDefault="0051172B" w:rsidP="0051172B">
      <w:pPr>
        <w:spacing w:after="0"/>
        <w:ind w:right="-8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E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  <w:r w:rsidRPr="004F7EC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F7EC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F7EC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F7EC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F7EC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F7EC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F7EC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F7EC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F7EC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F7EC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F7EC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___</w:t>
      </w:r>
      <w:r w:rsidR="004F7EC9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</w:t>
      </w:r>
      <w:r w:rsidRPr="004F7EC9"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</w:p>
    <w:p w:rsidR="0051172B" w:rsidRPr="004F7EC9" w:rsidRDefault="0051172B" w:rsidP="00511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72B" w:rsidRPr="004F7EC9" w:rsidRDefault="0051172B" w:rsidP="00511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72B" w:rsidRPr="004F7EC9" w:rsidRDefault="0051172B" w:rsidP="0051172B">
      <w:pPr>
        <w:pStyle w:val="1"/>
        <w:spacing w:line="276" w:lineRule="auto"/>
        <w:rPr>
          <w:sz w:val="24"/>
          <w:szCs w:val="24"/>
        </w:rPr>
      </w:pPr>
      <w:r w:rsidRPr="004F7EC9">
        <w:rPr>
          <w:sz w:val="24"/>
          <w:szCs w:val="24"/>
        </w:rPr>
        <w:t>П</w:t>
      </w:r>
      <w:r w:rsidR="004F7EC9">
        <w:rPr>
          <w:sz w:val="24"/>
          <w:szCs w:val="24"/>
        </w:rPr>
        <w:t xml:space="preserve"> </w:t>
      </w:r>
      <w:r w:rsidRPr="004F7EC9">
        <w:rPr>
          <w:sz w:val="24"/>
          <w:szCs w:val="24"/>
        </w:rPr>
        <w:t>О</w:t>
      </w:r>
      <w:r w:rsidR="004F7EC9">
        <w:rPr>
          <w:sz w:val="24"/>
          <w:szCs w:val="24"/>
        </w:rPr>
        <w:t xml:space="preserve"> </w:t>
      </w:r>
      <w:r w:rsidRPr="004F7EC9">
        <w:rPr>
          <w:sz w:val="24"/>
          <w:szCs w:val="24"/>
        </w:rPr>
        <w:t>С</w:t>
      </w:r>
      <w:r w:rsidR="004F7EC9">
        <w:rPr>
          <w:sz w:val="24"/>
          <w:szCs w:val="24"/>
        </w:rPr>
        <w:t xml:space="preserve"> </w:t>
      </w:r>
      <w:r w:rsidRPr="004F7EC9">
        <w:rPr>
          <w:sz w:val="24"/>
          <w:szCs w:val="24"/>
        </w:rPr>
        <w:t>Т</w:t>
      </w:r>
      <w:r w:rsidR="004F7EC9">
        <w:rPr>
          <w:sz w:val="24"/>
          <w:szCs w:val="24"/>
        </w:rPr>
        <w:t xml:space="preserve"> </w:t>
      </w:r>
      <w:r w:rsidRPr="004F7EC9">
        <w:rPr>
          <w:sz w:val="24"/>
          <w:szCs w:val="24"/>
        </w:rPr>
        <w:t>А</w:t>
      </w:r>
      <w:r w:rsidR="004F7EC9">
        <w:rPr>
          <w:sz w:val="24"/>
          <w:szCs w:val="24"/>
        </w:rPr>
        <w:t xml:space="preserve"> </w:t>
      </w:r>
      <w:r w:rsidRPr="004F7EC9">
        <w:rPr>
          <w:sz w:val="24"/>
          <w:szCs w:val="24"/>
        </w:rPr>
        <w:t>Н</w:t>
      </w:r>
      <w:r w:rsidR="004F7EC9">
        <w:rPr>
          <w:sz w:val="24"/>
          <w:szCs w:val="24"/>
        </w:rPr>
        <w:t xml:space="preserve"> </w:t>
      </w:r>
      <w:r w:rsidRPr="004F7EC9">
        <w:rPr>
          <w:sz w:val="24"/>
          <w:szCs w:val="24"/>
        </w:rPr>
        <w:t>О</w:t>
      </w:r>
      <w:r w:rsidR="004F7EC9">
        <w:rPr>
          <w:sz w:val="24"/>
          <w:szCs w:val="24"/>
        </w:rPr>
        <w:t xml:space="preserve"> </w:t>
      </w:r>
      <w:r w:rsidRPr="004F7EC9">
        <w:rPr>
          <w:sz w:val="24"/>
          <w:szCs w:val="24"/>
        </w:rPr>
        <w:t>В</w:t>
      </w:r>
      <w:r w:rsidR="004F7EC9">
        <w:rPr>
          <w:sz w:val="24"/>
          <w:szCs w:val="24"/>
        </w:rPr>
        <w:t xml:space="preserve"> </w:t>
      </w:r>
      <w:r w:rsidRPr="004F7EC9">
        <w:rPr>
          <w:sz w:val="24"/>
          <w:szCs w:val="24"/>
        </w:rPr>
        <w:t>Л</w:t>
      </w:r>
      <w:r w:rsidR="004F7EC9">
        <w:rPr>
          <w:sz w:val="24"/>
          <w:szCs w:val="24"/>
        </w:rPr>
        <w:t xml:space="preserve"> </w:t>
      </w:r>
      <w:r w:rsidRPr="004F7EC9">
        <w:rPr>
          <w:sz w:val="24"/>
          <w:szCs w:val="24"/>
        </w:rPr>
        <w:t>Е</w:t>
      </w:r>
      <w:r w:rsidR="004F7EC9">
        <w:rPr>
          <w:sz w:val="24"/>
          <w:szCs w:val="24"/>
        </w:rPr>
        <w:t xml:space="preserve"> </w:t>
      </w:r>
      <w:r w:rsidRPr="004F7EC9">
        <w:rPr>
          <w:sz w:val="24"/>
          <w:szCs w:val="24"/>
        </w:rPr>
        <w:t>Н</w:t>
      </w:r>
      <w:r w:rsidR="004F7EC9">
        <w:rPr>
          <w:sz w:val="24"/>
          <w:szCs w:val="24"/>
        </w:rPr>
        <w:t xml:space="preserve"> </w:t>
      </w:r>
      <w:r w:rsidRPr="004F7EC9">
        <w:rPr>
          <w:sz w:val="24"/>
          <w:szCs w:val="24"/>
        </w:rPr>
        <w:t>И</w:t>
      </w:r>
      <w:r w:rsidR="004F7EC9">
        <w:rPr>
          <w:sz w:val="24"/>
          <w:szCs w:val="24"/>
        </w:rPr>
        <w:t xml:space="preserve"> </w:t>
      </w:r>
      <w:r w:rsidRPr="004F7EC9">
        <w:rPr>
          <w:sz w:val="24"/>
          <w:szCs w:val="24"/>
        </w:rPr>
        <w:t>Е</w:t>
      </w:r>
    </w:p>
    <w:p w:rsidR="0051172B" w:rsidRPr="004F7EC9" w:rsidRDefault="0051172B" w:rsidP="005117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172B" w:rsidRPr="004F7EC9" w:rsidRDefault="004F7EC9" w:rsidP="00511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732A7" w:rsidRPr="004F7EC9">
        <w:rPr>
          <w:rFonts w:ascii="Times New Roman" w:hAnsi="Times New Roman" w:cs="Times New Roman"/>
          <w:sz w:val="24"/>
          <w:szCs w:val="24"/>
        </w:rPr>
        <w:t xml:space="preserve">30.06.2022 </w:t>
      </w:r>
      <w:r w:rsidR="0051172B" w:rsidRPr="004F7EC9">
        <w:rPr>
          <w:rFonts w:ascii="Times New Roman" w:hAnsi="Times New Roman" w:cs="Times New Roman"/>
          <w:sz w:val="24"/>
          <w:szCs w:val="24"/>
        </w:rPr>
        <w:t>№</w:t>
      </w:r>
      <w:r w:rsidR="007732A7" w:rsidRPr="004F7EC9">
        <w:rPr>
          <w:rFonts w:ascii="Times New Roman" w:hAnsi="Times New Roman" w:cs="Times New Roman"/>
          <w:sz w:val="24"/>
          <w:szCs w:val="24"/>
        </w:rPr>
        <w:t xml:space="preserve"> 227</w:t>
      </w:r>
      <w:r w:rsidR="0051172B" w:rsidRPr="004F7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72B" w:rsidRPr="004F7EC9" w:rsidRDefault="0051172B" w:rsidP="00511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EC9">
        <w:rPr>
          <w:rFonts w:ascii="Times New Roman" w:hAnsi="Times New Roman" w:cs="Times New Roman"/>
          <w:sz w:val="24"/>
          <w:szCs w:val="24"/>
        </w:rPr>
        <w:t>г.Тейково</w:t>
      </w:r>
    </w:p>
    <w:p w:rsidR="0051172B" w:rsidRPr="004F7EC9" w:rsidRDefault="0051172B" w:rsidP="00511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72B" w:rsidRPr="004F7EC9" w:rsidRDefault="00004265" w:rsidP="002715CA">
      <w:pPr>
        <w:tabs>
          <w:tab w:val="left" w:pos="486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EC9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</w:t>
      </w:r>
      <w:r w:rsidRPr="004F7EC9">
        <w:rPr>
          <w:sz w:val="24"/>
          <w:szCs w:val="24"/>
        </w:rPr>
        <w:t xml:space="preserve"> </w:t>
      </w:r>
      <w:r w:rsidRPr="004F7EC9">
        <w:rPr>
          <w:rFonts w:ascii="Times New Roman" w:hAnsi="Times New Roman" w:cs="Times New Roman"/>
          <w:b/>
          <w:bCs/>
          <w:sz w:val="24"/>
          <w:szCs w:val="24"/>
        </w:rPr>
        <w:t>Методики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</w:p>
    <w:p w:rsidR="00223075" w:rsidRPr="004F7EC9" w:rsidRDefault="00223075" w:rsidP="002715CA">
      <w:pPr>
        <w:tabs>
          <w:tab w:val="left" w:pos="48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075" w:rsidRDefault="00223075" w:rsidP="002715CA">
      <w:pPr>
        <w:tabs>
          <w:tab w:val="left" w:pos="48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9" w:rsidRPr="004F7EC9" w:rsidRDefault="004F7EC9" w:rsidP="002715CA">
      <w:pPr>
        <w:tabs>
          <w:tab w:val="left" w:pos="48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72B" w:rsidRPr="004F7EC9" w:rsidRDefault="0051172B" w:rsidP="002715C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F7EC9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</w:t>
      </w:r>
      <w:r w:rsidRPr="004F7EC9">
        <w:rPr>
          <w:rFonts w:ascii="Times New Roman" w:hAnsi="Times New Roman" w:cs="Times New Roman"/>
          <w:sz w:val="24"/>
          <w:szCs w:val="24"/>
        </w:rPr>
        <w:t>на территории Ивановской области Целевой модели развития региональной системы дополнительного образования детей во исполнение распоряжения Правительства Ивановской области от 15.08.2019 N 127-рп «О Концепции формирования современных управленческих и организационно-экономических механизмов в системе дополнительного образования детей в Ивановской области на 2020 - 2022 годы», на основании приказа Департамента образования Ивановской области от 02.06.2021№ 693-0 «О внесении сведений в систему «Навигатор дополнительного образования Ивановской области», в рамках реализации регионального проекта «Успех каждого ребенка» национального проекта «Образование»</w:t>
      </w:r>
      <w:r w:rsidR="00D76E62" w:rsidRPr="004F7EC9">
        <w:rPr>
          <w:rFonts w:ascii="Times New Roman" w:hAnsi="Times New Roman" w:cs="Times New Roman"/>
          <w:sz w:val="24"/>
          <w:szCs w:val="24"/>
        </w:rPr>
        <w:t>,</w:t>
      </w:r>
      <w:r w:rsidR="00495834" w:rsidRPr="004F7EC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</w:t>
      </w:r>
      <w:r w:rsidR="00495834" w:rsidRPr="004F7EC9">
        <w:rPr>
          <w:rFonts w:ascii="Times New Roman" w:hAnsi="Times New Roman" w:cs="Times New Roman"/>
          <w:sz w:val="24"/>
          <w:szCs w:val="24"/>
        </w:rPr>
        <w:t>Приказа  Минпросвещения России 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</w:t>
      </w:r>
      <w:r w:rsidR="00D76E62" w:rsidRPr="004F7EC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Тейковског</w:t>
      </w:r>
      <w:r w:rsidR="007B1984" w:rsidRPr="004F7EC9">
        <w:rPr>
          <w:rFonts w:ascii="Times New Roman" w:hAnsi="Times New Roman" w:cs="Times New Roman"/>
          <w:sz w:val="24"/>
          <w:szCs w:val="24"/>
        </w:rPr>
        <w:t>о муниципального района от 23.06.2022</w:t>
      </w:r>
      <w:r w:rsidR="00D76E62" w:rsidRPr="004F7EC9">
        <w:rPr>
          <w:rFonts w:ascii="Times New Roman" w:hAnsi="Times New Roman" w:cs="Times New Roman"/>
          <w:sz w:val="24"/>
          <w:szCs w:val="24"/>
        </w:rPr>
        <w:t xml:space="preserve"> № </w:t>
      </w:r>
      <w:r w:rsidR="007B1984" w:rsidRPr="004F7EC9">
        <w:rPr>
          <w:rFonts w:ascii="Times New Roman" w:hAnsi="Times New Roman" w:cs="Times New Roman"/>
          <w:sz w:val="24"/>
          <w:szCs w:val="24"/>
        </w:rPr>
        <w:t>215</w:t>
      </w:r>
      <w:r w:rsidR="00D76E62" w:rsidRPr="004F7EC9">
        <w:rPr>
          <w:rFonts w:ascii="Times New Roman" w:hAnsi="Times New Roman" w:cs="Times New Roman"/>
          <w:sz w:val="24"/>
          <w:szCs w:val="24"/>
        </w:rPr>
        <w:t xml:space="preserve"> «</w:t>
      </w:r>
      <w:r w:rsidR="007B1984" w:rsidRPr="004F7EC9">
        <w:rPr>
          <w:rFonts w:ascii="Times New Roman" w:hAnsi="Times New Roman" w:cs="Times New Roman"/>
          <w:sz w:val="24"/>
          <w:szCs w:val="24"/>
        </w:rPr>
        <w:t>О внедрении модели</w:t>
      </w:r>
      <w:r w:rsidR="00D76E62" w:rsidRPr="004F7EC9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 дополнительного образования детей в Тейковском муниципальном районе»</w:t>
      </w:r>
      <w:r w:rsidR="00223075" w:rsidRPr="004F7EC9">
        <w:rPr>
          <w:rFonts w:ascii="Times New Roman" w:hAnsi="Times New Roman" w:cs="Times New Roman"/>
          <w:sz w:val="24"/>
          <w:szCs w:val="24"/>
        </w:rPr>
        <w:t>, администрация Тейковского муниципального района</w:t>
      </w:r>
    </w:p>
    <w:p w:rsidR="00223075" w:rsidRPr="004F7EC9" w:rsidRDefault="00223075" w:rsidP="002715C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1172B" w:rsidRPr="004F7EC9" w:rsidRDefault="00223075" w:rsidP="002715C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EC9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223075" w:rsidRPr="004F7EC9" w:rsidRDefault="00223075" w:rsidP="002715C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E62" w:rsidRPr="004F7EC9" w:rsidRDefault="00D76E62" w:rsidP="004F7EC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EC9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r w:rsidRPr="004F7EC9">
        <w:rPr>
          <w:rFonts w:ascii="Times New Roman" w:hAnsi="Times New Roman" w:cs="Times New Roman"/>
          <w:bCs/>
          <w:sz w:val="24"/>
          <w:szCs w:val="24"/>
        </w:rPr>
        <w:t>методику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4F7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7EC9">
        <w:rPr>
          <w:rFonts w:ascii="Times New Roman" w:hAnsi="Times New Roman" w:cs="Times New Roman"/>
          <w:color w:val="000000"/>
          <w:sz w:val="24"/>
          <w:szCs w:val="24"/>
        </w:rPr>
        <w:t>согласно приложению.</w:t>
      </w:r>
    </w:p>
    <w:p w:rsidR="0051172B" w:rsidRPr="004F7EC9" w:rsidRDefault="00D76E62" w:rsidP="004F7EC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EC9">
        <w:rPr>
          <w:rFonts w:ascii="Times New Roman" w:hAnsi="Times New Roman" w:cs="Times New Roman"/>
          <w:bCs/>
          <w:sz w:val="24"/>
          <w:szCs w:val="24"/>
        </w:rPr>
        <w:t>2.</w:t>
      </w:r>
      <w:r w:rsidRPr="004F7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7743" w:rsidRPr="004F7EC9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постановления возложить на </w:t>
      </w:r>
      <w:r w:rsidR="00223075" w:rsidRPr="004F7EC9">
        <w:rPr>
          <w:rFonts w:ascii="Times New Roman" w:eastAsia="Times New Roman" w:hAnsi="Times New Roman" w:cs="Times New Roman"/>
          <w:sz w:val="24"/>
          <w:szCs w:val="24"/>
        </w:rPr>
        <w:t>начальника финансового отдела</w:t>
      </w:r>
      <w:r w:rsidR="00497743" w:rsidRPr="004F7E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Тейковского муниципального района </w:t>
      </w:r>
      <w:r w:rsidR="00223075" w:rsidRPr="004F7EC9">
        <w:rPr>
          <w:rFonts w:ascii="Times New Roman" w:eastAsia="Times New Roman" w:hAnsi="Times New Roman" w:cs="Times New Roman"/>
          <w:sz w:val="24"/>
          <w:szCs w:val="24"/>
        </w:rPr>
        <w:t>Горбушеву Г.А.</w:t>
      </w:r>
      <w:r w:rsidR="00497743" w:rsidRPr="004F7E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172B" w:rsidRPr="004F7EC9" w:rsidRDefault="0051172B" w:rsidP="002715CA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EC9" w:rsidRPr="004F7EC9" w:rsidRDefault="004F7EC9" w:rsidP="002715CA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72B" w:rsidRPr="004F7EC9" w:rsidRDefault="00223075" w:rsidP="00271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EC9">
        <w:rPr>
          <w:rFonts w:ascii="Times New Roman" w:hAnsi="Times New Roman" w:cs="Times New Roman"/>
          <w:b/>
          <w:sz w:val="24"/>
          <w:szCs w:val="24"/>
        </w:rPr>
        <w:t>И.о.главы</w:t>
      </w:r>
      <w:r w:rsidR="0051172B" w:rsidRPr="004F7EC9">
        <w:rPr>
          <w:rFonts w:ascii="Times New Roman" w:hAnsi="Times New Roman" w:cs="Times New Roman"/>
          <w:b/>
          <w:sz w:val="24"/>
          <w:szCs w:val="24"/>
        </w:rPr>
        <w:t xml:space="preserve"> Тейковского</w:t>
      </w:r>
    </w:p>
    <w:p w:rsidR="0051172B" w:rsidRPr="004F7EC9" w:rsidRDefault="0051172B" w:rsidP="00271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EC9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</w:t>
      </w:r>
      <w:r w:rsidR="00223075" w:rsidRPr="004F7EC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F7EC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223075" w:rsidRPr="004F7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834" w:rsidRPr="004F7EC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F7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075" w:rsidRPr="004F7EC9">
        <w:rPr>
          <w:rFonts w:ascii="Times New Roman" w:hAnsi="Times New Roman" w:cs="Times New Roman"/>
          <w:b/>
          <w:sz w:val="24"/>
          <w:szCs w:val="24"/>
        </w:rPr>
        <w:t>А.В. Дубинчин</w:t>
      </w:r>
    </w:p>
    <w:p w:rsidR="0051172B" w:rsidRPr="004F7EC9" w:rsidRDefault="0051172B" w:rsidP="002715CA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4F7EC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1172B" w:rsidRPr="004F7EC9" w:rsidRDefault="00497743" w:rsidP="002715CA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4F7EC9">
        <w:rPr>
          <w:rFonts w:ascii="Times New Roman" w:hAnsi="Times New Roman"/>
          <w:sz w:val="24"/>
          <w:szCs w:val="24"/>
        </w:rPr>
        <w:t>к постановлению</w:t>
      </w:r>
      <w:r w:rsidR="0051172B" w:rsidRPr="004F7EC9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51172B" w:rsidRPr="004F7EC9" w:rsidRDefault="0051172B" w:rsidP="002715CA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4F7EC9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51172B" w:rsidRPr="004F7EC9" w:rsidRDefault="0051172B" w:rsidP="007732A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F7EC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23075" w:rsidRPr="004F7E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7EC9">
        <w:rPr>
          <w:rFonts w:ascii="Times New Roman" w:hAnsi="Times New Roman" w:cs="Times New Roman"/>
          <w:sz w:val="24"/>
          <w:szCs w:val="24"/>
        </w:rPr>
        <w:t xml:space="preserve">       от 30.06.2022</w:t>
      </w:r>
      <w:r w:rsidRPr="004F7EC9">
        <w:rPr>
          <w:rFonts w:ascii="Times New Roman" w:hAnsi="Times New Roman" w:cs="Times New Roman"/>
          <w:sz w:val="24"/>
          <w:szCs w:val="24"/>
        </w:rPr>
        <w:t xml:space="preserve"> №</w:t>
      </w:r>
      <w:r w:rsidR="007732A7" w:rsidRPr="004F7EC9">
        <w:rPr>
          <w:rFonts w:ascii="Times New Roman" w:hAnsi="Times New Roman" w:cs="Times New Roman"/>
          <w:sz w:val="24"/>
          <w:szCs w:val="24"/>
        </w:rPr>
        <w:t xml:space="preserve"> 227</w:t>
      </w:r>
    </w:p>
    <w:p w:rsidR="002715CA" w:rsidRPr="004F7EC9" w:rsidRDefault="00223075" w:rsidP="002715CA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E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D76E62" w:rsidRPr="004F7EC9" w:rsidRDefault="00D76E62" w:rsidP="004F7EC9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F7E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Методика определения нормативных затрат на оказание </w:t>
      </w:r>
      <w:r w:rsidR="00223075" w:rsidRPr="004F7E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4F7EC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услуг по реализации дополнительных общеобразовательных общеразвивающих программ</w:t>
      </w:r>
    </w:p>
    <w:p w:rsidR="00D76E62" w:rsidRPr="004F7EC9" w:rsidRDefault="00D76E62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E62" w:rsidRPr="004F7EC9" w:rsidRDefault="002715CA" w:rsidP="002715C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E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I.</w:t>
      </w:r>
      <w:r w:rsidR="00D76E62" w:rsidRPr="004F7EC9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2715CA" w:rsidRPr="004F7EC9" w:rsidRDefault="002715CA" w:rsidP="002715C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5543A" w:rsidRPr="004F7EC9" w:rsidRDefault="00D76E62" w:rsidP="002715CA">
      <w:pPr>
        <w:pStyle w:val="a4"/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9">
        <w:rPr>
          <w:rFonts w:ascii="Times New Roman" w:eastAsia="Times New Roman" w:hAnsi="Times New Roman" w:cs="Times New Roman"/>
          <w:sz w:val="24"/>
          <w:szCs w:val="24"/>
        </w:rPr>
        <w:t>Настоящая методика определения нормативных затрат на оказание муниципальных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затрат.</w:t>
      </w:r>
    </w:p>
    <w:p w:rsidR="00B5543A" w:rsidRPr="004F7EC9" w:rsidRDefault="00D76E62" w:rsidP="002715CA">
      <w:pPr>
        <w:pStyle w:val="a4"/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методика применяется органами местного самоуправления </w:t>
      </w:r>
      <w:r w:rsidR="00B5543A" w:rsidRPr="004F7EC9">
        <w:rPr>
          <w:rFonts w:ascii="Times New Roman" w:eastAsia="Times New Roman" w:hAnsi="Times New Roman" w:cs="Times New Roman"/>
          <w:color w:val="000000"/>
          <w:sz w:val="24"/>
          <w:szCs w:val="24"/>
        </w:rPr>
        <w:t>Тейковского муниципального района</w:t>
      </w:r>
      <w:r w:rsidRPr="004F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выполняют функции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в отношении которых органы местного самоуправления </w:t>
      </w:r>
      <w:r w:rsidR="00B5543A" w:rsidRPr="004F7EC9">
        <w:rPr>
          <w:rFonts w:ascii="Times New Roman" w:eastAsia="Times New Roman" w:hAnsi="Times New Roman" w:cs="Times New Roman"/>
          <w:color w:val="000000"/>
          <w:sz w:val="24"/>
          <w:szCs w:val="24"/>
        </w:rPr>
        <w:t>Тейковского муниципального района</w:t>
      </w:r>
      <w:r w:rsidRPr="004F7EC9">
        <w:rPr>
          <w:rFonts w:ascii="Times New Roman" w:eastAsia="Times New Roman" w:hAnsi="Times New Roman" w:cs="Times New Roman"/>
          <w:color w:val="000000"/>
          <w:sz w:val="24"/>
          <w:szCs w:val="24"/>
        </w:rPr>
        <w:t>, не являю</w:t>
      </w:r>
      <w:r w:rsidR="00B5543A" w:rsidRPr="004F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учредителями организаций и </w:t>
      </w:r>
      <w:r w:rsidRPr="004F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частными образовательными организациями (индивидуальными предпринимателя), возникающих в рамках системы персонифицированного финансирования. Значения основных параметров и отраслевых коэффициентов, используемых для определения нормативных затрат на оказание муниципальных услуг по реализации дополнительных общеобразовательных общеразвивающих программ, устанавливаются нормативными актами органов местного самоуправления </w:t>
      </w:r>
      <w:r w:rsidR="00B5543A" w:rsidRPr="004F7EC9">
        <w:rPr>
          <w:rFonts w:ascii="Times New Roman" w:eastAsia="Times New Roman" w:hAnsi="Times New Roman" w:cs="Times New Roman"/>
          <w:color w:val="000000"/>
          <w:sz w:val="24"/>
          <w:szCs w:val="24"/>
        </w:rPr>
        <w:t>Тейковского муниципального района</w:t>
      </w:r>
      <w:r w:rsidRPr="004F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уполномоченный орган).</w:t>
      </w:r>
    </w:p>
    <w:p w:rsidR="00D76E62" w:rsidRPr="004F7EC9" w:rsidRDefault="00D76E62" w:rsidP="002715CA">
      <w:pPr>
        <w:pStyle w:val="a4"/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9">
        <w:rPr>
          <w:rFonts w:ascii="Times New Roman" w:eastAsia="Times New Roman" w:hAnsi="Times New Roman" w:cs="Times New Roman"/>
          <w:sz w:val="24"/>
          <w:szCs w:val="24"/>
        </w:rPr>
        <w:t xml:space="preserve">Настоящая </w:t>
      </w:r>
      <w:r w:rsidRPr="004F7EC9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4F7EC9">
        <w:rPr>
          <w:rFonts w:ascii="Times New Roman" w:eastAsia="Times New Roman" w:hAnsi="Times New Roman" w:cs="Times New Roman"/>
          <w:sz w:val="24"/>
          <w:szCs w:val="24"/>
        </w:rPr>
        <w:t xml:space="preserve">етодика </w:t>
      </w:r>
      <w:r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разработана в целях:</w:t>
      </w:r>
    </w:p>
    <w:p w:rsidR="00D76E62" w:rsidRPr="004F7EC9" w:rsidRDefault="00D76E62" w:rsidP="002715C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установления экономически обоснованных механизмов и единых методов определения </w:t>
      </w:r>
      <w:r w:rsidRPr="004F7EC9">
        <w:rPr>
          <w:rFonts w:ascii="Times New Roman" w:eastAsia="Times New Roman" w:hAnsi="Times New Roman" w:cs="Times New Roman"/>
          <w:sz w:val="24"/>
          <w:szCs w:val="24"/>
        </w:rPr>
        <w:t>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B5543A" w:rsidRPr="004F7EC9" w:rsidRDefault="00D76E62" w:rsidP="002715CA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9">
        <w:rPr>
          <w:rFonts w:ascii="Times New Roman" w:eastAsia="Times New Roman" w:hAnsi="Times New Roman" w:cs="Times New Roman"/>
          <w:sz w:val="24"/>
          <w:szCs w:val="24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:rsidR="00D76E62" w:rsidRPr="004F7EC9" w:rsidRDefault="00D76E62" w:rsidP="002715CA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9">
        <w:rPr>
          <w:rFonts w:ascii="Times New Roman" w:eastAsia="Times New Roman" w:hAnsi="Times New Roman" w:cs="Times New Roman"/>
          <w:sz w:val="24"/>
          <w:szCs w:val="24"/>
        </w:rPr>
        <w:t>Образовательные организации, организации, осуществляющие обучение (в том числе организации спорта и культуры), реализующие дополнительные общеразвивающие программы в рамках системы персонифицированного финансирования, вправе установить цену оказания муниципальной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4F7EC9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2715CA" w:rsidRPr="004F7EC9" w:rsidRDefault="002715CA" w:rsidP="002715CA">
      <w:pPr>
        <w:pStyle w:val="a4"/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E62" w:rsidRPr="004F7EC9" w:rsidRDefault="002715CA" w:rsidP="002715C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E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F7E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76E62" w:rsidRPr="004F7EC9">
        <w:rPr>
          <w:rFonts w:ascii="Times New Roman" w:eastAsia="Times New Roman" w:hAnsi="Times New Roman" w:cs="Times New Roman"/>
          <w:b/>
          <w:sz w:val="24"/>
          <w:szCs w:val="24"/>
        </w:rPr>
        <w:t>Расчет нормативных затрат на оказание муниципальных услуг по реализации дополнительных общеобразовательных общеразвивающих программ</w:t>
      </w:r>
    </w:p>
    <w:p w:rsidR="002715CA" w:rsidRPr="004F7EC9" w:rsidRDefault="002715CA" w:rsidP="002715C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43A" w:rsidRPr="004F7EC9" w:rsidRDefault="00D76E62" w:rsidP="002715CA">
      <w:pPr>
        <w:pStyle w:val="a4"/>
        <w:widowControl w:val="0"/>
        <w:numPr>
          <w:ilvl w:val="1"/>
          <w:numId w:val="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7EC9">
        <w:rPr>
          <w:rFonts w:ascii="Times New Roman" w:eastAsia="MS PGothic" w:hAnsi="Times New Roman" w:cs="Times New Roman"/>
          <w:bCs/>
          <w:kern w:val="24"/>
          <w:sz w:val="24"/>
          <w:szCs w:val="24"/>
        </w:rPr>
        <w:t xml:space="preserve">Нормативные затраты на оказание муниципальных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</w:t>
      </w:r>
      <w:r w:rsidRPr="004F7EC9">
        <w:rPr>
          <w:rFonts w:ascii="Times New Roman" w:eastAsia="MS PGothic" w:hAnsi="Times New Roman" w:cs="Times New Roman"/>
          <w:bCs/>
          <w:kern w:val="24"/>
          <w:sz w:val="24"/>
          <w:szCs w:val="24"/>
        </w:rPr>
        <w:lastRenderedPageBreak/>
        <w:t>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:rsidR="00D76E62" w:rsidRPr="004F7EC9" w:rsidRDefault="00D76E62" w:rsidP="002715CA">
      <w:pPr>
        <w:pStyle w:val="a4"/>
        <w:widowControl w:val="0"/>
        <w:numPr>
          <w:ilvl w:val="1"/>
          <w:numId w:val="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7EC9">
        <w:rPr>
          <w:rFonts w:ascii="Times New Roman" w:eastAsia="Times New Roman" w:hAnsi="Times New Roman" w:cs="Times New Roman"/>
          <w:sz w:val="24"/>
          <w:szCs w:val="24"/>
        </w:rPr>
        <w:t>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формуле:</w:t>
      </w:r>
    </w:p>
    <w:p w:rsidR="00D76E62" w:rsidRPr="004F7EC9" w:rsidRDefault="000042DC" w:rsidP="002715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×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отр</m:t>
            </m:r>
          </m:sub>
        </m:sSub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 , где</w:t>
      </w:r>
    </w:p>
    <w:p w:rsidR="00D76E62" w:rsidRPr="004F7EC9" w:rsidDel="000A27CD" w:rsidRDefault="000042DC" w:rsidP="002715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D76E62" w:rsidRPr="004F7EC9" w:rsidDel="000A27CD">
        <w:rPr>
          <w:rFonts w:ascii="Times New Roman" w:eastAsia="Times New Roman" w:hAnsi="Times New Roman" w:cs="Times New Roman"/>
          <w:sz w:val="24"/>
          <w:szCs w:val="24"/>
        </w:rPr>
        <w:t xml:space="preserve">– нормативные затраты на оказание i-ой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D76E62" w:rsidRPr="004F7EC9" w:rsidDel="000A27CD">
        <w:rPr>
          <w:rFonts w:ascii="Times New Roman" w:eastAsia="Times New Roman" w:hAnsi="Times New Roman" w:cs="Times New Roman"/>
          <w:sz w:val="24"/>
          <w:szCs w:val="24"/>
        </w:rPr>
        <w:t>услуги по реализации дополнительных общеобразовательных общеразвивающих программ;</w:t>
      </w:r>
    </w:p>
    <w:p w:rsidR="00D76E62" w:rsidRPr="004F7EC9" w:rsidRDefault="000042DC" w:rsidP="002715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баз </m:t>
            </m:r>
          </m:sub>
        </m:sSub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:rsidR="00B5543A" w:rsidRPr="004F7EC9" w:rsidRDefault="000042DC" w:rsidP="002715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отр</m:t>
            </m:r>
          </m:sub>
        </m:sSub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уполномоченным органом.</w:t>
      </w:r>
    </w:p>
    <w:p w:rsidR="00D76E62" w:rsidRPr="004F7EC9" w:rsidRDefault="00D76E62" w:rsidP="002715CA">
      <w:pPr>
        <w:pStyle w:val="a4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9">
        <w:rPr>
          <w:rFonts w:ascii="Times New Roman" w:eastAsia="Times New Roman" w:hAnsi="Times New Roman" w:cs="Times New Roman"/>
          <w:sz w:val="24"/>
          <w:szCs w:val="24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 w:rsidR="00D76E62" w:rsidRPr="004F7EC9" w:rsidRDefault="000042DC" w:rsidP="002715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непоср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общ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 , где</w:t>
      </w:r>
    </w:p>
    <w:p w:rsidR="00D76E62" w:rsidRPr="004F7EC9" w:rsidRDefault="000042DC" w:rsidP="002715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b>
        </m:sSub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:rsidR="00D76E62" w:rsidRPr="004F7EC9" w:rsidRDefault="000042DC" w:rsidP="002715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непоср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 w:rsidR="00B5543A" w:rsidRPr="004F7EC9" w:rsidRDefault="000042DC" w:rsidP="002715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общ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программ. </w:t>
      </w:r>
    </w:p>
    <w:p w:rsidR="00D76E62" w:rsidRPr="004F7EC9" w:rsidRDefault="00D76E62" w:rsidP="002715CA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9">
        <w:rPr>
          <w:rFonts w:ascii="Times New Roman" w:eastAsia="Times New Roman" w:hAnsi="Times New Roman" w:cs="Times New Roman"/>
          <w:sz w:val="24"/>
          <w:szCs w:val="24"/>
        </w:rPr>
        <w:t>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программ, рассчитывается по следующей формуле:</w:t>
      </w:r>
    </w:p>
    <w:p w:rsidR="00D76E62" w:rsidRPr="004F7EC9" w:rsidRDefault="00D76E62" w:rsidP="002715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9">
        <w:rPr>
          <w:rFonts w:ascii="Times New Roman" w:eastAsia="Times New Roman" w:hAnsi="Times New Roman" w:cs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непоср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ОТ1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ИНЗ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МЗ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УЧ</m:t>
            </m:r>
          </m:sup>
        </m:sSubSup>
      </m:oMath>
      <w:r w:rsidRPr="004F7EC9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D76E62" w:rsidRPr="004F7EC9" w:rsidRDefault="000042DC" w:rsidP="002715CA">
      <w:pPr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ОТ1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D76E62" w:rsidRPr="004F7EC9">
        <w:rPr>
          <w:rFonts w:ascii="Times New Roman" w:eastAsia="MS PGothic" w:hAnsi="Times New Roman" w:cs="Times New Roman"/>
          <w:bCs/>
          <w:kern w:val="24"/>
          <w:sz w:val="24"/>
          <w:szCs w:val="24"/>
        </w:rPr>
        <w:t>по реализации дополнительных общеобразовательных общеразвивающих программ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 w:rsidR="00D76E62" w:rsidRPr="004F7EC9" w:rsidRDefault="00D76E62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PGothic" w:hAnsi="Times New Roman" w:cs="Times New Roman"/>
          <w:bCs/>
          <w:kern w:val="24"/>
          <w:sz w:val="24"/>
          <w:szCs w:val="24"/>
        </w:rPr>
      </w:pPr>
      <w:r w:rsidRPr="004F7EC9">
        <w:rPr>
          <w:rFonts w:ascii="Times New Roman" w:eastAsia="MS PGothic" w:hAnsi="Times New Roman" w:cs="Times New Roman"/>
          <w:bCs/>
          <w:kern w:val="24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ОТ1</m:t>
            </m:r>
          </m:sup>
        </m:sSubSup>
        <m:r>
          <w:rPr>
            <w:rFonts w:ascii="Cambria Math" w:eastAsia="Times New Roman" w:hAnsi="Cambria Math" w:cs="Times New Roman"/>
            <w:spacing w:val="-1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W</m:t>
        </m:r>
        <m:r>
          <w:rPr>
            <w:rFonts w:ascii="Cambria Math" w:eastAsia="Times New Roman" w:hAnsi="Cambria Math" w:cs="Times New Roman"/>
            <w:spacing w:val="-1"/>
            <w:sz w:val="24"/>
            <w:szCs w:val="24"/>
          </w:rPr>
          <m:t>/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сред</m:t>
            </m:r>
          </m:sub>
        </m:sSub>
        <m:r>
          <w:rPr>
            <w:rFonts w:ascii="Cambria Math" w:eastAsia="Times New Roman" w:hAnsi="Cambria Math" w:cs="Times New Roman"/>
            <w:spacing w:val="-1"/>
            <w:sz w:val="24"/>
            <w:szCs w:val="24"/>
          </w:rPr>
          <m:t xml:space="preserve"> / 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Cambria Math" w:cs="Times New Roman"/>
            <w:sz w:val="24"/>
            <w:szCs w:val="24"/>
          </w:rPr>
          <m:t xml:space="preserve"> </m:t>
        </m:r>
      </m:oMath>
      <w:r w:rsidRPr="004F7EC9">
        <w:rPr>
          <w:rFonts w:ascii="Times New Roman" w:eastAsia="MS PGothic" w:hAnsi="Times New Roman" w:cs="Times New Roman"/>
          <w:sz w:val="24"/>
          <w:szCs w:val="24"/>
        </w:rPr>
        <w:t>, где</w:t>
      </w:r>
    </w:p>
    <w:p w:rsidR="00D76E62" w:rsidRPr="004F7EC9" w:rsidRDefault="00D76E62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W</m:t>
        </m:r>
      </m:oMath>
      <w:r w:rsidRPr="004F7EC9">
        <w:rPr>
          <w:rFonts w:ascii="Times New Roman" w:eastAsia="Courier New" w:hAnsi="Times New Roman" w:cs="Times New Roman"/>
          <w:sz w:val="24"/>
          <w:szCs w:val="24"/>
        </w:rPr>
        <w:t xml:space="preserve"> – </w:t>
      </w:r>
      <w:r w:rsidRPr="004F7EC9">
        <w:rPr>
          <w:rFonts w:ascii="Times New Roman" w:eastAsia="Times New Roman" w:hAnsi="Times New Roman" w:cs="Times New Roman"/>
          <w:sz w:val="24"/>
          <w:szCs w:val="24"/>
        </w:rPr>
        <w:t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сред</m:t>
            </m:r>
          </m:sub>
        </m:sSub>
        <m:r>
          <w:rPr>
            <w:rFonts w:ascii="Cambria Math" w:eastAsia="Times New Roman" w:hAnsi="Cambria Math" w:cs="Times New Roman"/>
            <w:spacing w:val="-1"/>
            <w:sz w:val="24"/>
            <w:szCs w:val="24"/>
          </w:rPr>
          <m:t xml:space="preserve"> </m:t>
        </m:r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– среднее число учащихся в расчете на 1 педагогического работника на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соответствующий год, значение устанавливается уполномоченным органом;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час</m:t>
            </m:r>
          </m:sub>
        </m:sSub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– средняя норма времени в год на одного ребенка, значение устанавливается уполномоченным органом;</w:t>
      </w:r>
    </w:p>
    <w:p w:rsidR="00D76E62" w:rsidRPr="004F7EC9" w:rsidRDefault="000042DC" w:rsidP="002715CA">
      <w:pPr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ИНЗ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D76E62" w:rsidRPr="004F7EC9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PGothic" w:hAnsi="Times New Roman" w:cs="Times New Roman"/>
          <w:bCs/>
          <w:kern w:val="24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ИНЗ</m:t>
            </m:r>
          </m:sup>
        </m:sSubSup>
      </m:oMath>
      <w:r w:rsidR="00D76E62" w:rsidRPr="004F7EC9">
        <w:rPr>
          <w:rFonts w:ascii="Times New Roman" w:eastAsia="MS PGothic" w:hAnsi="Times New Roman" w:cs="Times New Roman"/>
          <w:spacing w:val="-1"/>
          <w:sz w:val="24"/>
          <w:szCs w:val="24"/>
        </w:rPr>
        <w:t xml:space="preserve"> =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КВАЛ</m:t>
            </m:r>
          </m:sup>
        </m:sSubSup>
        <m:r>
          <w:rPr>
            <w:rFonts w:ascii="Cambria Math" w:eastAsia="Times New Roman" w:hAnsi="Cambria Math" w:cs="Times New Roman"/>
            <w:spacing w:val="-1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МЕД</m:t>
            </m:r>
          </m:sup>
        </m:sSubSup>
      </m:oMath>
      <w:r w:rsidR="00D76E62" w:rsidRPr="004F7EC9">
        <w:rPr>
          <w:rFonts w:ascii="Times New Roman" w:eastAsia="MS PGothic" w:hAnsi="Times New Roman" w:cs="Times New Roman"/>
          <w:spacing w:val="-1"/>
          <w:sz w:val="24"/>
          <w:szCs w:val="24"/>
        </w:rPr>
        <w:t>, где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КВАЛ</m:t>
            </m:r>
          </m:sup>
        </m:sSubSup>
        <m:r>
          <w:rPr>
            <w:rFonts w:ascii="Cambria Math" w:eastAsia="Times New Roman" w:hAnsi="Cambria Math" w:cs="Times New Roman"/>
            <w:spacing w:val="-1"/>
            <w:sz w:val="24"/>
            <w:szCs w:val="24"/>
          </w:rPr>
          <m:t xml:space="preserve"> </m:t>
        </m:r>
      </m:oMath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D76E62" w:rsidRPr="004F7EC9">
        <w:rPr>
          <w:rFonts w:ascii="Times New Roman" w:eastAsia="MS PGothic" w:hAnsi="Times New Roman" w:cs="Times New Roman"/>
          <w:bCs/>
          <w:kern w:val="24"/>
          <w:sz w:val="24"/>
          <w:szCs w:val="24"/>
        </w:rPr>
        <w:t>которые определяются по формуле: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iбаз</m:t>
              </m:r>
            </m:sub>
            <m:sup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КВАЛ</m:t>
              </m:r>
            </m:sup>
          </m:sSubSup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  <w:lang w:val="en-US"/>
                </w:rPr>
                <m:t>баз</m:t>
              </m:r>
            </m:sub>
          </m:sSub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>×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баз</m:t>
              </m:r>
            </m:sub>
            <m:sup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квал</m:t>
              </m:r>
            </m:sup>
          </m:sSubSup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>/</m:t>
          </m:r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  <w:lang w:val="en-US"/>
            </w:rPr>
            <m:t>3/</m:t>
          </m:r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сред</m:t>
              </m:r>
            </m:sub>
          </m:sSub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>/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час</m:t>
              </m:r>
            </m:sub>
          </m:sSub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 xml:space="preserve"> 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 xml:space="preserve">  ,где</m:t>
          </m:r>
        </m:oMath>
      </m:oMathPara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баз</m:t>
            </m:r>
          </m:sub>
        </m:sSub>
        <m:r>
          <w:rPr>
            <w:rFonts w:ascii="Cambria Math" w:eastAsia="Times New Roman" w:hAnsi="Cambria Math" w:cs="Times New Roman"/>
            <w:spacing w:val="-1"/>
            <w:sz w:val="24"/>
            <w:szCs w:val="24"/>
          </w:rPr>
          <m:t xml:space="preserve"> </m:t>
        </m:r>
      </m:oMath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>продолжительность программы повышения квалификации в днях, значение устанавливается уполномоченным органом;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квал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 w:rsidR="00D76E62" w:rsidRPr="004F7EC9" w:rsidRDefault="00D76E62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pacing w:val="-1"/>
            <w:sz w:val="24"/>
            <w:szCs w:val="24"/>
          </w:rPr>
          <m:t>3</m:t>
        </m:r>
      </m:oMath>
      <w:r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 </w:t>
      </w:r>
      <w:r w:rsidRPr="004F7EC9">
        <w:rPr>
          <w:rFonts w:ascii="Times New Roman" w:eastAsia="Times New Roman" w:hAnsi="Times New Roman" w:cs="Times New Roman"/>
          <w:sz w:val="24"/>
          <w:szCs w:val="24"/>
        </w:rPr>
        <w:t>периодичность повышения квалификации, в соответствии с Общими требованиями к определению нормативных затрат на оказание 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МЕД</m:t>
            </m:r>
          </m:sup>
        </m:sSubSup>
        <m:r>
          <w:rPr>
            <w:rFonts w:ascii="Cambria Math" w:eastAsia="Times New Roman" w:hAnsi="Cambria Math" w:cs="Times New Roman"/>
            <w:spacing w:val="-1"/>
            <w:sz w:val="24"/>
            <w:szCs w:val="24"/>
          </w:rPr>
          <m:t xml:space="preserve">- </m:t>
        </m:r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>затраты на прохождение педагогическими работниками медицинских осмотров</w:t>
      </w:r>
      <w:r w:rsidR="00D76E62" w:rsidRPr="004F7EC9">
        <w:rPr>
          <w:rFonts w:ascii="Times New Roman" w:eastAsia="MS PGothic" w:hAnsi="Times New Roman" w:cs="Times New Roman"/>
          <w:bCs/>
          <w:kern w:val="24"/>
          <w:sz w:val="24"/>
          <w:szCs w:val="24"/>
        </w:rPr>
        <w:t>, которые определяются по формуле: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iбаз</m:t>
              </m:r>
            </m:sub>
            <m:sup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МЕД</m:t>
              </m:r>
            </m:sup>
          </m:sSubSup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  <w:lang w:val="en-US"/>
                </w:rPr>
                <m:t>баз</m:t>
              </m:r>
            </m:sub>
            <m:sup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МЕД</m:t>
              </m:r>
            </m:sup>
          </m:sSubSup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  <w:lang w:val="en-US"/>
            </w:rPr>
            <m:t xml:space="preserve"> /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сред</m:t>
              </m:r>
            </m:sub>
          </m:sSub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 xml:space="preserve"> /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час</m:t>
              </m:r>
            </m:sub>
          </m:sSub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 xml:space="preserve"> 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 xml:space="preserve">  ,где</m:t>
          </m:r>
        </m:oMath>
      </m:oMathPara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МЕД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 с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>тоимость консультации врачей, медицинских исследований и анализов, значение устанавливается уполномоченным органом.</w:t>
      </w:r>
    </w:p>
    <w:p w:rsidR="00D76E62" w:rsidRPr="004F7EC9" w:rsidRDefault="000042DC" w:rsidP="002715CA">
      <w:pPr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МЗ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iбаз</m:t>
              </m:r>
            </m:sub>
            <m:sup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МЗ</m:t>
              </m:r>
            </m:sup>
          </m:sSubSup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баз</m:t>
              </m:r>
            </m:sub>
          </m:sSub>
          <m:r>
            <m:rPr>
              <m:sty m:val="p"/>
            </m:rPr>
            <w:rPr>
              <w:rFonts w:ascii="Cambria Math" w:eastAsia="MS PGothic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 xml:space="preserve">/ 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баз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МЗ</m:t>
              </m:r>
            </m:sup>
          </m:sSubSup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 xml:space="preserve"> /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гр</m:t>
              </m:r>
            </m:sub>
          </m:sSub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 xml:space="preserve"> /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год</m:t>
              </m:r>
            </m:sub>
          </m:sSub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 xml:space="preserve"> ,где  </m:t>
          </m:r>
        </m:oMath>
      </m:oMathPara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баз</m:t>
            </m:r>
          </m:sub>
        </m:sSub>
      </m:oMath>
      <w:r w:rsidR="00D76E62" w:rsidRPr="004F7EC9">
        <w:rPr>
          <w:rFonts w:ascii="Times New Roman" w:eastAsia="MS PGothic" w:hAnsi="Times New Roman" w:cs="Times New Roman"/>
          <w:sz w:val="24"/>
          <w:szCs w:val="24"/>
        </w:rPr>
        <w:t xml:space="preserve"> –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>стоимость комплекта средств обучения по одной направленности</w:t>
      </w:r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>значение устанавливается уполномоченным органом</w:t>
      </w:r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PGothic" w:hAnsi="Times New Roman" w:cs="Times New Roman"/>
          <w:bCs/>
          <w:kern w:val="24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МЗ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 срок полезного использования комплекта средств обучения в годах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>, значение устанавливается уполномоченным органом</w:t>
      </w:r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гр</m:t>
            </m:r>
          </m:sub>
        </m:sSub>
      </m:oMath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год</m:t>
            </m:r>
          </m:sub>
        </m:sSub>
      </m:oMath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 норматив использования оборудования и методических пособий в часах на год,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>значение устанавливается уполномоченным органом;</w:t>
      </w:r>
    </w:p>
    <w:p w:rsidR="00D76E62" w:rsidRPr="004F7EC9" w:rsidRDefault="000042DC" w:rsidP="002715CA">
      <w:pPr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УЧ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iбаз</m:t>
              </m:r>
            </m:sub>
            <m:sup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УЧ</m:t>
              </m:r>
            </m:sup>
          </m:sSubSup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4"/>
              <w:szCs w:val="24"/>
            </w:rPr>
            <m:t xml:space="preserve"> / 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баз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>/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pacing w:val="-1"/>
                  <w:sz w:val="24"/>
                  <w:szCs w:val="24"/>
                </w:rPr>
                <m:t>год</m:t>
              </m:r>
            </m:sub>
          </m:sSub>
          <m:r>
            <w:rPr>
              <w:rFonts w:ascii="Cambria Math" w:eastAsia="Times New Roman" w:hAnsi="Cambria Math" w:cs="Times New Roman"/>
              <w:spacing w:val="-1"/>
              <w:sz w:val="24"/>
              <w:szCs w:val="24"/>
            </w:rPr>
            <m:t xml:space="preserve">   ,где</m:t>
          </m:r>
        </m:oMath>
      </m:oMathPara>
    </w:p>
    <w:p w:rsidR="00D76E62" w:rsidRPr="004F7EC9" w:rsidRDefault="000042DC" w:rsidP="002715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УЧ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softHyphen/>
        <w:t>– стоимость одного экземпляра методических пособий, значение устанавливается уполномоченным органом;</w:t>
      </w:r>
    </w:p>
    <w:p w:rsidR="00D76E62" w:rsidRPr="004F7EC9" w:rsidRDefault="000042DC" w:rsidP="002715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УЧ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методических пособий на 1 обучающегося, значение устанавливается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уполномоченным органом;</w:t>
      </w:r>
    </w:p>
    <w:p w:rsidR="00B5543A" w:rsidRPr="004F7EC9" w:rsidRDefault="00D76E62" w:rsidP="002715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        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УЧ</m:t>
            </m:r>
          </m:sup>
        </m:sSubSup>
      </m:oMath>
      <w:r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 срок полезного использования </w:t>
      </w:r>
      <w:r w:rsidRPr="004F7EC9">
        <w:rPr>
          <w:rFonts w:ascii="Times New Roman" w:eastAsia="Times New Roman" w:hAnsi="Times New Roman" w:cs="Times New Roman"/>
          <w:sz w:val="24"/>
          <w:szCs w:val="24"/>
        </w:rPr>
        <w:t>методических пособий</w:t>
      </w:r>
      <w:r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годах</w:t>
      </w:r>
      <w:r w:rsidRPr="004F7EC9">
        <w:rPr>
          <w:rFonts w:ascii="Times New Roman" w:eastAsia="Times New Roman" w:hAnsi="Times New Roman" w:cs="Times New Roman"/>
          <w:sz w:val="24"/>
          <w:szCs w:val="24"/>
        </w:rPr>
        <w:t>, значение устанавливается уполномоченным органом</w:t>
      </w:r>
      <w:r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D76E62" w:rsidRPr="004F7EC9" w:rsidRDefault="00D76E62" w:rsidP="002715CA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 рассчитывается по следующей формуле:</w:t>
      </w:r>
    </w:p>
    <w:p w:rsidR="00D76E62" w:rsidRPr="004F7EC9" w:rsidRDefault="000042DC" w:rsidP="002715CA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709"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общ</m:t>
            </m:r>
          </m:sup>
        </m:sSubSup>
        <m:r>
          <w:rPr>
            <w:rFonts w:ascii="Cambria Math" w:eastAsia="Times New Roman" w:hAnsi="Cambria Math" w:cs="Times New Roman"/>
            <w:spacing w:val="-1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СИ</m:t>
            </m:r>
          </m:sup>
        </m:sSubSup>
        <m:r>
          <w:rPr>
            <w:rFonts w:ascii="Cambria Math" w:eastAsia="Times New Roman" w:hAnsi="Cambria Math" w:cs="Times New Roman"/>
            <w:spacing w:val="-1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ОТ2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,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>где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СИ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E62" w:rsidRPr="004F7EC9">
        <w:rPr>
          <w:rFonts w:ascii="Times New Roman" w:eastAsia="MS PGothic" w:hAnsi="Times New Roman" w:cs="Times New Roman"/>
          <w:bCs/>
          <w:color w:val="000000"/>
          <w:kern w:val="24"/>
          <w:sz w:val="24"/>
          <w:szCs w:val="24"/>
          <w:lang w:bidi="ru-RU"/>
        </w:rPr>
        <w:t>Б</w:t>
      </w:r>
      <w:r w:rsidR="00D76E62" w:rsidRPr="004F7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азовый норматив затрат на общехозяйственные нужды на </w:t>
      </w:r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СИ</m:t>
            </m:r>
          </m:sup>
        </m:sSubSup>
        <m:r>
          <w:rPr>
            <w:rFonts w:ascii="Cambria Math" w:eastAsia="Times New Roman" w:hAnsi="Cambria Math" w:cs="Times New Roman"/>
            <w:spacing w:val="-1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pacing w:val="-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pacing w:val="-1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-1"/>
                    <w:sz w:val="24"/>
                    <w:szCs w:val="24"/>
                  </w:rPr>
                  <m:t>iбаз</m:t>
                </m:r>
              </m:sub>
              <m:sup>
                <m:r>
                  <w:rPr>
                    <w:rFonts w:ascii="Cambria Math" w:eastAsia="Times New Roman" w:hAnsi="Cambria Math" w:cs="Times New Roman"/>
                    <w:spacing w:val="-1"/>
                    <w:sz w:val="24"/>
                    <w:szCs w:val="24"/>
                  </w:rPr>
                  <m:t>КУ</m:t>
                </m:r>
              </m:sup>
            </m:sSub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pacing w:val="-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pacing w:val="-1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-1"/>
                    <w:sz w:val="24"/>
                    <w:szCs w:val="24"/>
                  </w:rPr>
                  <m:t>iбаз</m:t>
                </m:r>
              </m:sub>
              <m:sup>
                <m:r>
                  <w:rPr>
                    <w:rFonts w:ascii="Cambria Math" w:eastAsia="Times New Roman" w:hAnsi="Cambria Math" w:cs="Times New Roman"/>
                    <w:spacing w:val="-1"/>
                    <w:sz w:val="24"/>
                    <w:szCs w:val="24"/>
                  </w:rPr>
                  <m:t>СНИ</m:t>
                </m:r>
              </m:sup>
            </m:sSub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pacing w:val="-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pacing w:val="-1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-1"/>
                    <w:sz w:val="24"/>
                    <w:szCs w:val="24"/>
                  </w:rPr>
                  <m:t>iбаз</m:t>
                </m:r>
              </m:sub>
              <m:sup>
                <m:r>
                  <w:rPr>
                    <w:rFonts w:ascii="Cambria Math" w:eastAsia="Times New Roman" w:hAnsi="Cambria Math" w:cs="Times New Roman"/>
                    <w:spacing w:val="-1"/>
                    <w:sz w:val="24"/>
                    <w:szCs w:val="24"/>
                  </w:rPr>
                  <m:t>СОЦДИ</m:t>
                </m:r>
              </m:sup>
            </m:sSub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pacing w:val="-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pacing w:val="-1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-1"/>
                    <w:sz w:val="24"/>
                    <w:szCs w:val="24"/>
                  </w:rPr>
                  <m:t>iбаз</m:t>
                </m:r>
              </m:sub>
              <m:sup>
                <m:r>
                  <w:rPr>
                    <w:rFonts w:ascii="Cambria Math" w:eastAsia="Times New Roman" w:hAnsi="Cambria Math" w:cs="Times New Roman"/>
                    <w:spacing w:val="-1"/>
                    <w:sz w:val="24"/>
                    <w:szCs w:val="24"/>
                  </w:rPr>
                  <m:t>УС</m:t>
                </m:r>
              </m:sup>
            </m:sSub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pacing w:val="-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pacing w:val="-1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-1"/>
                    <w:sz w:val="24"/>
                    <w:szCs w:val="24"/>
                  </w:rPr>
                  <m:t>iбаз</m:t>
                </m:r>
              </m:sub>
              <m:sup>
                <m:r>
                  <w:rPr>
                    <w:rFonts w:ascii="Cambria Math" w:eastAsia="Times New Roman" w:hAnsi="Cambria Math" w:cs="Times New Roman"/>
                    <w:spacing w:val="-1"/>
                    <w:sz w:val="24"/>
                    <w:szCs w:val="24"/>
                  </w:rPr>
                  <m:t>ТУ</m:t>
                </m:r>
              </m:sup>
            </m:sSubSup>
          </m:e>
        </m:d>
        <m:r>
          <w:rPr>
            <w:rFonts w:ascii="Cambria Math" w:eastAsia="Times New Roman" w:hAnsi="Cambria Math" w:cs="Times New Roman"/>
            <w:spacing w:val="-1"/>
            <w:sz w:val="24"/>
            <w:szCs w:val="24"/>
          </w:rPr>
          <m:t xml:space="preserve"> / 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год</m:t>
            </m:r>
          </m:sub>
        </m:sSub>
      </m:oMath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, где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КУ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СНИ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bCs/>
          <w:kern w:val="24"/>
          <w:position w:val="-6"/>
          <w:sz w:val="24"/>
          <w:szCs w:val="24"/>
          <w:vertAlign w:val="subscript"/>
        </w:rPr>
        <w:t xml:space="preserve"> </w:t>
      </w:r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Затраты на содержание объектов недвижимого имущества (в том числе затраты на арендные платежи и уплату налогов), рассчитываются на основе учета нормативной площади прилегающей территории (кв.м). СП 118.13330.2012, нормы обслуживания территории дворником при механизированной уборке (кв.м), СанПин 50% 3,7 га (от земельного участка), нормы убираемой площади (кв.м), Постановление Секретариата ВЦСПС от 21.04.1978 N 13-14, пункт 9 б, стоимости обслуживания и уборки помещений, рублей за кв.м. в месяц (данные ЕМИСС), стоимости вывоза мусора, в месяц, с человека, руб. (данные ЕМИСС) и т.п.;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СОЦДИ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–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>Затраты на содержание объектов особо ценного движимого имущества, рассчитываются на основе стоимости работ по техническому обслуживанию и регламентно-профилактическому ремонту систем кондиционирования и вентиляции (раз в 10 лет), техническому обслуживанию и регламентно-профилактическому ремонту систем пожарной сигнализации и охранно-тревожной сигнализации, техническому обслуживанию и регламентно-профилактическому ремонту систем видеонаблюдения,  техническому обслуживанию и регламентно-профилактическому ремонту систем канализации, наружного водопровода, 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УС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bCs/>
          <w:kern w:val="24"/>
          <w:position w:val="-6"/>
          <w:sz w:val="24"/>
          <w:szCs w:val="24"/>
          <w:vertAlign w:val="subscript"/>
        </w:rPr>
        <w:t xml:space="preserve"> </w:t>
      </w:r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ТУ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год</m:t>
            </m:r>
          </m:sub>
        </m:sSub>
      </m:oMath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ОТ2</m:t>
            </m:r>
          </m:sup>
        </m:sSubSup>
      </m:oMath>
      <w:r w:rsidR="00D76E62" w:rsidRPr="004F7EC9">
        <w:rPr>
          <w:rFonts w:ascii="Times New Roman" w:eastAsia="Times New Roman" w:hAnsi="Times New Roman" w:cs="Times New Roman"/>
          <w:bCs/>
          <w:kern w:val="24"/>
          <w:position w:val="-6"/>
          <w:sz w:val="24"/>
          <w:szCs w:val="24"/>
          <w:vertAlign w:val="subscript"/>
        </w:rPr>
        <w:t xml:space="preserve"> </w:t>
      </w:r>
      <w:r w:rsidR="00D76E62" w:rsidRPr="004F7E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–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</w:t>
      </w:r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рассчитываемые по формуле:</w:t>
      </w:r>
    </w:p>
    <w:p w:rsidR="00D76E62" w:rsidRPr="004F7EC9" w:rsidRDefault="000042DC" w:rsidP="00271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ОТ2</m:t>
            </m:r>
          </m:sup>
        </m:sSubSup>
        <m:r>
          <w:rPr>
            <w:rFonts w:ascii="Cambria Math" w:eastAsia="Times New Roman" w:hAnsi="Cambria Math" w:cs="Times New Roman"/>
            <w:spacing w:val="-1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pacing w:val="-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iбаз</m:t>
            </m:r>
          </m:sub>
          <m:sup>
            <m:r>
              <w:rPr>
                <w:rFonts w:ascii="Cambria Math" w:eastAsia="Times New Roman" w:hAnsi="Cambria Math" w:cs="Times New Roman"/>
                <w:spacing w:val="-1"/>
                <w:sz w:val="24"/>
                <w:szCs w:val="24"/>
              </w:rPr>
              <m:t>ОТ1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АУП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, где</m:t>
        </m:r>
      </m:oMath>
    </w:p>
    <w:p w:rsidR="00055D58" w:rsidRPr="004F7EC9" w:rsidRDefault="000042DC" w:rsidP="00271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АУП</m:t>
            </m:r>
          </m:sub>
        </m:sSub>
      </m:oMath>
      <w:r w:rsidR="00D76E62" w:rsidRPr="004F7EC9">
        <w:rPr>
          <w:rFonts w:ascii="Times New Roman" w:eastAsia="Times New Roman" w:hAnsi="Times New Roman" w:cs="Times New Roman"/>
          <w:sz w:val="24"/>
          <w:szCs w:val="24"/>
        </w:rPr>
        <w:t xml:space="preserve"> – коэффициент доли работников АУП к общей численности педагогических работников, значение устанавливается уполномоченным органом</w:t>
      </w:r>
    </w:p>
    <w:sectPr w:rsidR="00055D58" w:rsidRPr="004F7EC9" w:rsidSect="004F7E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DC" w:rsidRDefault="000042DC" w:rsidP="003D3002">
      <w:pPr>
        <w:spacing w:after="0" w:line="240" w:lineRule="auto"/>
      </w:pPr>
      <w:r>
        <w:separator/>
      </w:r>
    </w:p>
  </w:endnote>
  <w:endnote w:type="continuationSeparator" w:id="0">
    <w:p w:rsidR="000042DC" w:rsidRDefault="000042DC" w:rsidP="003D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DC" w:rsidRDefault="000042DC" w:rsidP="003D3002">
      <w:pPr>
        <w:spacing w:after="0" w:line="240" w:lineRule="auto"/>
      </w:pPr>
      <w:r>
        <w:separator/>
      </w:r>
    </w:p>
  </w:footnote>
  <w:footnote w:type="continuationSeparator" w:id="0">
    <w:p w:rsidR="000042DC" w:rsidRDefault="000042DC" w:rsidP="003D3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B2C"/>
    <w:multiLevelType w:val="multilevel"/>
    <w:tmpl w:val="DFF434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45A0273"/>
    <w:multiLevelType w:val="multilevel"/>
    <w:tmpl w:val="4484C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 w15:restartNumberingAfterBreak="0">
    <w:nsid w:val="5F934A63"/>
    <w:multiLevelType w:val="multilevel"/>
    <w:tmpl w:val="FE20CBB4"/>
    <w:lvl w:ilvl="0">
      <w:start w:val="2"/>
      <w:numFmt w:val="decimal"/>
      <w:lvlText w:val="%1."/>
      <w:lvlJc w:val="left"/>
      <w:pPr>
        <w:ind w:left="432" w:hanging="432"/>
      </w:pPr>
      <w:rPr>
        <w:rFonts w:eastAsia="MS PGothic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PGothic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PGothic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PGothic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PGothic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PGothic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PGothic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PGothic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PGothic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2B"/>
    <w:rsid w:val="00004265"/>
    <w:rsid w:val="000042DC"/>
    <w:rsid w:val="00025571"/>
    <w:rsid w:val="00055D58"/>
    <w:rsid w:val="00092538"/>
    <w:rsid w:val="000A4AFB"/>
    <w:rsid w:val="00223075"/>
    <w:rsid w:val="002715CA"/>
    <w:rsid w:val="003D3002"/>
    <w:rsid w:val="0040293E"/>
    <w:rsid w:val="00495834"/>
    <w:rsid w:val="00497743"/>
    <w:rsid w:val="004F7EC9"/>
    <w:rsid w:val="0051172B"/>
    <w:rsid w:val="00752F77"/>
    <w:rsid w:val="007732A7"/>
    <w:rsid w:val="007B1984"/>
    <w:rsid w:val="008651EE"/>
    <w:rsid w:val="0091004C"/>
    <w:rsid w:val="00940075"/>
    <w:rsid w:val="0094773F"/>
    <w:rsid w:val="00AE7A02"/>
    <w:rsid w:val="00B5543A"/>
    <w:rsid w:val="00D110C5"/>
    <w:rsid w:val="00D76E62"/>
    <w:rsid w:val="00E74103"/>
    <w:rsid w:val="00F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A879C"/>
  <w15:docId w15:val="{865895CE-239B-4AB9-B6EE-09E3760F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2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117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72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497743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49774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497743"/>
    <w:rPr>
      <w:rFonts w:ascii="Times New Roman" w:eastAsia="Times New Roman" w:hAnsi="Times New Roman" w:cs="Times New Roman"/>
      <w:i/>
      <w:iCs/>
    </w:rPr>
  </w:style>
  <w:style w:type="paragraph" w:customStyle="1" w:styleId="11">
    <w:name w:val="Основной текст1"/>
    <w:basedOn w:val="a"/>
    <w:link w:val="a3"/>
    <w:rsid w:val="0049774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3">
    <w:name w:val="Заголовок №1"/>
    <w:basedOn w:val="a"/>
    <w:link w:val="12"/>
    <w:rsid w:val="00497743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497743"/>
    <w:pPr>
      <w:widowControl w:val="0"/>
      <w:spacing w:after="640" w:line="240" w:lineRule="auto"/>
      <w:jc w:val="center"/>
    </w:pPr>
    <w:rPr>
      <w:rFonts w:ascii="Times New Roman" w:eastAsia="Times New Roman" w:hAnsi="Times New Roman" w:cs="Times New Roman"/>
      <w:i/>
      <w:iCs/>
      <w:lang w:eastAsia="en-US"/>
    </w:rPr>
  </w:style>
  <w:style w:type="paragraph" w:styleId="a4">
    <w:name w:val="List Paragraph"/>
    <w:aliases w:val="мой"/>
    <w:basedOn w:val="a"/>
    <w:link w:val="a5"/>
    <w:uiPriority w:val="34"/>
    <w:qFormat/>
    <w:rsid w:val="00497743"/>
    <w:pPr>
      <w:ind w:left="720"/>
      <w:contextualSpacing/>
    </w:pPr>
  </w:style>
  <w:style w:type="character" w:customStyle="1" w:styleId="a5">
    <w:name w:val="Абзац списка Знак"/>
    <w:aliases w:val="мой Знак"/>
    <w:link w:val="a4"/>
    <w:uiPriority w:val="34"/>
    <w:rsid w:val="00D76E6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57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D3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300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D3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300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20EA-978E-4342-A9DE-2578F010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2022-06-27T08:26:00Z</cp:lastPrinted>
  <dcterms:created xsi:type="dcterms:W3CDTF">2022-07-08T06:18:00Z</dcterms:created>
  <dcterms:modified xsi:type="dcterms:W3CDTF">2022-07-08T06:18:00Z</dcterms:modified>
</cp:coreProperties>
</file>