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4F" w:rsidRPr="00251A4E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251A4E">
        <w:rPr>
          <w:b/>
        </w:rPr>
        <w:t xml:space="preserve"> АДМИНИСТРАЦИЯ  </w:t>
      </w:r>
    </w:p>
    <w:p w:rsidR="002A604F" w:rsidRPr="00251A4E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251A4E">
        <w:rPr>
          <w:b/>
        </w:rPr>
        <w:t xml:space="preserve">ТЕЙКОВСКОГО МУНИЦИПАЛЬНОГО РАЙОНА </w:t>
      </w:r>
    </w:p>
    <w:p w:rsidR="002A604F" w:rsidRPr="00251A4E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251A4E">
        <w:rPr>
          <w:b/>
        </w:rPr>
        <w:t>ИВАНОВСКОЙ ОБЛАСТИ</w:t>
      </w:r>
    </w:p>
    <w:p w:rsidR="002A604F" w:rsidRPr="00251A4E" w:rsidRDefault="002A604F" w:rsidP="002A604F">
      <w:pPr>
        <w:jc w:val="center"/>
        <w:rPr>
          <w:rFonts w:eastAsia="Calibri"/>
        </w:rPr>
      </w:pPr>
    </w:p>
    <w:p w:rsidR="002A604F" w:rsidRPr="00251A4E" w:rsidRDefault="002A604F" w:rsidP="002A604F">
      <w:pPr>
        <w:jc w:val="center"/>
        <w:rPr>
          <w:rFonts w:eastAsia="Calibri"/>
        </w:rPr>
      </w:pPr>
    </w:p>
    <w:p w:rsidR="002A604F" w:rsidRPr="00251A4E" w:rsidRDefault="002A604F" w:rsidP="002A604F">
      <w:pPr>
        <w:jc w:val="center"/>
        <w:rPr>
          <w:rFonts w:eastAsia="Calibri"/>
          <w:b/>
        </w:rPr>
      </w:pPr>
      <w:proofErr w:type="gramStart"/>
      <w:r w:rsidRPr="00251A4E">
        <w:rPr>
          <w:rFonts w:eastAsia="Calibri"/>
          <w:b/>
        </w:rPr>
        <w:t>П</w:t>
      </w:r>
      <w:proofErr w:type="gramEnd"/>
      <w:r w:rsidRPr="00251A4E">
        <w:rPr>
          <w:rFonts w:eastAsia="Calibri"/>
          <w:b/>
        </w:rPr>
        <w:t xml:space="preserve"> О С Т А Н О В Л Е Н И Е</w:t>
      </w:r>
    </w:p>
    <w:p w:rsidR="002A604F" w:rsidRPr="00251A4E" w:rsidRDefault="002A604F" w:rsidP="002A604F">
      <w:pPr>
        <w:jc w:val="center"/>
      </w:pPr>
    </w:p>
    <w:p w:rsidR="002A604F" w:rsidRPr="00251A4E" w:rsidRDefault="002A604F" w:rsidP="002A604F">
      <w:pPr>
        <w:jc w:val="center"/>
      </w:pPr>
    </w:p>
    <w:p w:rsidR="002A604F" w:rsidRPr="00251A4E" w:rsidRDefault="002A604F" w:rsidP="002A604F">
      <w:pPr>
        <w:jc w:val="center"/>
      </w:pPr>
      <w:r w:rsidRPr="00251A4E">
        <w:t xml:space="preserve">от </w:t>
      </w:r>
      <w:r w:rsidR="00095AFC">
        <w:t>30.04.2021</w:t>
      </w:r>
      <w:r w:rsidRPr="00251A4E">
        <w:t xml:space="preserve"> № </w:t>
      </w:r>
      <w:r w:rsidR="007730A7">
        <w:t>158</w:t>
      </w:r>
      <w:bookmarkStart w:id="0" w:name="_GoBack"/>
      <w:bookmarkEnd w:id="0"/>
    </w:p>
    <w:p w:rsidR="002A604F" w:rsidRPr="00251A4E" w:rsidRDefault="002A604F" w:rsidP="002A604F">
      <w:pPr>
        <w:jc w:val="center"/>
      </w:pPr>
      <w:r w:rsidRPr="00251A4E">
        <w:t>г. Тейково</w:t>
      </w:r>
    </w:p>
    <w:p w:rsidR="002A604F" w:rsidRPr="00251A4E" w:rsidRDefault="002A604F" w:rsidP="002A604F"/>
    <w:p w:rsidR="002A604F" w:rsidRPr="00251A4E" w:rsidRDefault="002A604F" w:rsidP="002A604F">
      <w:pPr>
        <w:jc w:val="center"/>
        <w:rPr>
          <w:b/>
        </w:rPr>
      </w:pPr>
      <w:r w:rsidRPr="00251A4E">
        <w:rPr>
          <w:b/>
        </w:rPr>
        <w:t>О внесении изменений в постановление администрации Тейковского муниципального района от 10.04.2018</w:t>
      </w:r>
      <w:r w:rsidR="00C14625" w:rsidRPr="00251A4E">
        <w:rPr>
          <w:b/>
        </w:rPr>
        <w:t xml:space="preserve"> </w:t>
      </w:r>
      <w:r w:rsidRPr="00251A4E">
        <w:rPr>
          <w:b/>
        </w:rPr>
        <w:t>№ 236 «Об утверждении административного регламента пред</w:t>
      </w:r>
      <w:r w:rsidR="00FA2550" w:rsidRPr="00251A4E">
        <w:rPr>
          <w:b/>
        </w:rPr>
        <w:t>оставления муниципальной услуги</w:t>
      </w:r>
      <w:r w:rsidRPr="00251A4E">
        <w:rPr>
          <w:b/>
        </w:rPr>
        <w:t xml:space="preserve"> </w:t>
      </w:r>
      <w:r w:rsidRPr="00251A4E">
        <w:rPr>
          <w:b/>
          <w:bCs/>
        </w:rPr>
        <w:t>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</w:p>
    <w:p w:rsidR="002A604F" w:rsidRPr="00251A4E" w:rsidRDefault="002A604F" w:rsidP="002A604F">
      <w:pPr>
        <w:keepNext/>
        <w:shd w:val="clear" w:color="auto" w:fill="FFFFFF"/>
        <w:outlineLvl w:val="0"/>
        <w:rPr>
          <w:b/>
        </w:rPr>
      </w:pPr>
    </w:p>
    <w:p w:rsidR="002A604F" w:rsidRPr="00251A4E" w:rsidRDefault="002A604F" w:rsidP="002A604F">
      <w:pPr>
        <w:keepNext/>
        <w:shd w:val="clear" w:color="auto" w:fill="FFFFFF"/>
        <w:outlineLvl w:val="0"/>
        <w:rPr>
          <w:b/>
        </w:rPr>
      </w:pPr>
    </w:p>
    <w:p w:rsidR="002A604F" w:rsidRPr="00251A4E" w:rsidRDefault="002A604F" w:rsidP="002A604F">
      <w:pPr>
        <w:keepNext/>
        <w:shd w:val="clear" w:color="auto" w:fill="FFFFFF"/>
        <w:outlineLvl w:val="0"/>
        <w:rPr>
          <w:b/>
        </w:rPr>
      </w:pPr>
    </w:p>
    <w:p w:rsidR="002A604F" w:rsidRPr="00251A4E" w:rsidRDefault="00CA2EC4" w:rsidP="002A604F">
      <w:pPr>
        <w:ind w:firstLine="708"/>
        <w:jc w:val="both"/>
      </w:pPr>
      <w:r w:rsidRPr="00251A4E">
        <w:t xml:space="preserve">Рассмотрев представление </w:t>
      </w:r>
      <w:proofErr w:type="spellStart"/>
      <w:r w:rsidRPr="00251A4E">
        <w:t>Тейковской</w:t>
      </w:r>
      <w:proofErr w:type="spellEnd"/>
      <w:r w:rsidRPr="00251A4E">
        <w:t xml:space="preserve"> межрайонной прокуратуры № 02-33-2021 </w:t>
      </w:r>
      <w:proofErr w:type="gramStart"/>
      <w:r w:rsidRPr="00251A4E">
        <w:t>от</w:t>
      </w:r>
      <w:proofErr w:type="gramEnd"/>
      <w:r w:rsidRPr="00251A4E">
        <w:t xml:space="preserve"> </w:t>
      </w:r>
      <w:proofErr w:type="gramStart"/>
      <w:r w:rsidRPr="00251A4E">
        <w:t>05.03.2021 г., в</w:t>
      </w:r>
      <w:r w:rsidR="002A604F" w:rsidRPr="00251A4E">
        <w:t xml:space="preserve"> соответствии с Градостроительным кодексом Российской Федерации,  Фед</w:t>
      </w:r>
      <w:r w:rsidR="00C14625" w:rsidRPr="00251A4E">
        <w:t>еральным законом от 27.07.2010</w:t>
      </w:r>
      <w:r w:rsidR="002A604F" w:rsidRPr="00251A4E">
        <w:t xml:space="preserve"> № 210-ФЗ «Об организации предоставления государственных и муниципальных услуг» (в действующей редакции), Фед</w:t>
      </w:r>
      <w:r w:rsidR="00C14625" w:rsidRPr="00251A4E">
        <w:t>еральным законом от 09.02.2009</w:t>
      </w:r>
      <w:r w:rsidR="002A604F" w:rsidRPr="00251A4E">
        <w:t xml:space="preserve"> № 8-ФЗ «Об обеспечении доступа к информации о деятельности государственных органов и органов местного самоуправления»,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  <w:proofErr w:type="gramEnd"/>
    </w:p>
    <w:p w:rsidR="002A604F" w:rsidRPr="00251A4E" w:rsidRDefault="002A604F" w:rsidP="002A604F">
      <w:pPr>
        <w:ind w:firstLine="708"/>
        <w:jc w:val="both"/>
      </w:pPr>
    </w:p>
    <w:p w:rsidR="002A604F" w:rsidRPr="00251A4E" w:rsidRDefault="002A604F" w:rsidP="002A604F">
      <w:pPr>
        <w:jc w:val="center"/>
        <w:rPr>
          <w:b/>
          <w:caps/>
        </w:rPr>
      </w:pPr>
      <w:r w:rsidRPr="00251A4E">
        <w:rPr>
          <w:b/>
          <w:caps/>
        </w:rPr>
        <w:t xml:space="preserve">постановляет: </w:t>
      </w:r>
    </w:p>
    <w:p w:rsidR="002A604F" w:rsidRPr="00251A4E" w:rsidRDefault="002A604F" w:rsidP="002A604F">
      <w:pPr>
        <w:jc w:val="center"/>
        <w:rPr>
          <w:b/>
          <w:caps/>
        </w:rPr>
      </w:pPr>
    </w:p>
    <w:p w:rsidR="002A604F" w:rsidRPr="00251A4E" w:rsidRDefault="002A604F" w:rsidP="002A604F">
      <w:pPr>
        <w:ind w:firstLine="708"/>
        <w:jc w:val="both"/>
      </w:pPr>
      <w:r w:rsidRPr="00251A4E">
        <w:t>Внести в постановление администрации Тейковского муниципально</w:t>
      </w:r>
      <w:r w:rsidR="00095C40" w:rsidRPr="00251A4E">
        <w:t xml:space="preserve">го района </w:t>
      </w:r>
      <w:r w:rsidR="00C14625" w:rsidRPr="00251A4E">
        <w:t>от 10.04.2018</w:t>
      </w:r>
      <w:r w:rsidRPr="00251A4E">
        <w:t xml:space="preserve"> № 236 «Об утверждении административного регламента предоставления муниципальной услуги </w:t>
      </w:r>
      <w:r w:rsidRPr="00251A4E">
        <w:rPr>
          <w:bCs/>
        </w:rPr>
        <w:t>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  <w:r w:rsidRPr="00251A4E">
        <w:t xml:space="preserve"> следующие изменения:</w:t>
      </w:r>
    </w:p>
    <w:p w:rsidR="002A604F" w:rsidRPr="00251A4E" w:rsidRDefault="002A604F" w:rsidP="002A604F">
      <w:pPr>
        <w:ind w:firstLine="708"/>
        <w:jc w:val="both"/>
      </w:pPr>
      <w:r w:rsidRPr="00251A4E">
        <w:t>в приложении к постановлению:</w:t>
      </w:r>
    </w:p>
    <w:p w:rsidR="002A604F" w:rsidRPr="00251A4E" w:rsidRDefault="002A604F" w:rsidP="002A604F">
      <w:pPr>
        <w:keepNext/>
        <w:shd w:val="clear" w:color="auto" w:fill="FFFFFF"/>
        <w:ind w:firstLine="708"/>
        <w:jc w:val="both"/>
        <w:outlineLvl w:val="0"/>
      </w:pPr>
      <w:r w:rsidRPr="00251A4E">
        <w:t xml:space="preserve">1. Пункт </w:t>
      </w:r>
      <w:r w:rsidR="00CA2EC4" w:rsidRPr="00251A4E">
        <w:t>1.3</w:t>
      </w:r>
      <w:r w:rsidRPr="00251A4E">
        <w:t xml:space="preserve">. раздела </w:t>
      </w:r>
      <w:r w:rsidR="00CA2EC4" w:rsidRPr="00251A4E">
        <w:t>1</w:t>
      </w:r>
      <w:r w:rsidRPr="00251A4E">
        <w:t xml:space="preserve"> административн</w:t>
      </w:r>
      <w:r w:rsidR="007E554E" w:rsidRPr="00251A4E">
        <w:t xml:space="preserve">ого регламента </w:t>
      </w:r>
      <w:r w:rsidR="0057133F" w:rsidRPr="00251A4E">
        <w:t>изложить в новой редакции</w:t>
      </w:r>
      <w:r w:rsidRPr="00251A4E">
        <w:t>:</w:t>
      </w:r>
    </w:p>
    <w:p w:rsidR="00946BCC" w:rsidRPr="00251A4E" w:rsidRDefault="00946BCC" w:rsidP="00946B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4E">
        <w:rPr>
          <w:sz w:val="24"/>
          <w:szCs w:val="24"/>
        </w:rPr>
        <w:t>«</w:t>
      </w:r>
      <w:r w:rsidRPr="00251A4E">
        <w:rPr>
          <w:rFonts w:ascii="Times New Roman" w:hAnsi="Times New Roman" w:cs="Times New Roman"/>
          <w:sz w:val="24"/>
          <w:szCs w:val="24"/>
        </w:rPr>
        <w:t>1.3. Информирование заинтересованных лиц о предоставлении муниципальной услуги производится:</w:t>
      </w:r>
    </w:p>
    <w:p w:rsidR="00946BCC" w:rsidRPr="00251A4E" w:rsidRDefault="00946BCC" w:rsidP="00946B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4E">
        <w:rPr>
          <w:rFonts w:ascii="Times New Roman" w:hAnsi="Times New Roman" w:cs="Times New Roman"/>
          <w:sz w:val="24"/>
          <w:szCs w:val="24"/>
        </w:rPr>
        <w:t>- непосредственно в администрации Тейковского муниципального района (далее - Администрация),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946BCC" w:rsidRPr="00251A4E" w:rsidRDefault="00946BCC" w:rsidP="00946B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4E">
        <w:rPr>
          <w:rFonts w:ascii="Times New Roman" w:hAnsi="Times New Roman" w:cs="Times New Roman"/>
          <w:sz w:val="24"/>
          <w:szCs w:val="24"/>
        </w:rPr>
        <w:t xml:space="preserve">Справочные телефоны: приемная Администрации 8(49343) 2-26-05, структурное подразделение Администрации, ответственное за предоставление муниципальной услуги: отдел градостроительства управления жилищно-коммунального, дорожного хозяйства и градостроительства (далее Отдел) – 8(49343) 2-34-04, </w:t>
      </w:r>
    </w:p>
    <w:p w:rsidR="00946BCC" w:rsidRPr="00251A4E" w:rsidRDefault="00946BCC" w:rsidP="00946B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4E">
        <w:rPr>
          <w:rFonts w:ascii="Times New Roman" w:hAnsi="Times New Roman" w:cs="Times New Roman"/>
          <w:sz w:val="24"/>
          <w:szCs w:val="24"/>
        </w:rPr>
        <w:t xml:space="preserve">  </w:t>
      </w:r>
      <w:r w:rsidRPr="00251A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51A4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51A4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51A4E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proofErr w:type="gramEnd"/>
      <w:r w:rsidRPr="00251A4E">
        <w:rPr>
          <w:rFonts w:ascii="Times New Roman" w:hAnsi="Times New Roman" w:cs="Times New Roman"/>
          <w:sz w:val="24"/>
          <w:szCs w:val="24"/>
        </w:rPr>
        <w:t xml:space="preserve"> http://тейково-район.рф </w:t>
      </w:r>
    </w:p>
    <w:p w:rsidR="00946BCC" w:rsidRPr="00251A4E" w:rsidRDefault="00946BCC" w:rsidP="00946BC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251A4E">
        <w:t xml:space="preserve">  </w:t>
      </w:r>
      <w:r w:rsidRPr="00251A4E">
        <w:rPr>
          <w:lang w:val="en-US"/>
        </w:rPr>
        <w:t>E</w:t>
      </w:r>
      <w:r w:rsidRPr="00251A4E">
        <w:t>-</w:t>
      </w:r>
      <w:r w:rsidRPr="00251A4E">
        <w:rPr>
          <w:lang w:val="en-US"/>
        </w:rPr>
        <w:t>mail</w:t>
      </w:r>
      <w:r w:rsidRPr="00251A4E">
        <w:t xml:space="preserve"> Отдела </w:t>
      </w:r>
      <w:hyperlink r:id="rId5" w:history="1">
        <w:r w:rsidRPr="00251A4E">
          <w:rPr>
            <w:rStyle w:val="a3"/>
            <w:u w:val="none"/>
            <w:lang w:val="en-US"/>
          </w:rPr>
          <w:t>gkh</w:t>
        </w:r>
        <w:r w:rsidRPr="00251A4E">
          <w:rPr>
            <w:rStyle w:val="a3"/>
            <w:u w:val="none"/>
          </w:rPr>
          <w:t>-</w:t>
        </w:r>
        <w:r w:rsidRPr="00251A4E">
          <w:rPr>
            <w:rStyle w:val="a3"/>
            <w:u w:val="none"/>
            <w:lang w:val="en-US"/>
          </w:rPr>
          <w:t>tmr</w:t>
        </w:r>
        <w:r w:rsidRPr="00251A4E">
          <w:rPr>
            <w:rStyle w:val="a3"/>
            <w:u w:val="none"/>
          </w:rPr>
          <w:t>@</w:t>
        </w:r>
        <w:r w:rsidRPr="00251A4E">
          <w:rPr>
            <w:rStyle w:val="a3"/>
            <w:u w:val="none"/>
            <w:lang w:val="en-US"/>
          </w:rPr>
          <w:t>mail</w:t>
        </w:r>
        <w:r w:rsidRPr="00251A4E">
          <w:rPr>
            <w:rStyle w:val="a3"/>
            <w:u w:val="none"/>
          </w:rPr>
          <w:t>.</w:t>
        </w:r>
        <w:r w:rsidRPr="00251A4E">
          <w:rPr>
            <w:rStyle w:val="a3"/>
            <w:u w:val="none"/>
            <w:lang w:val="en-US"/>
          </w:rPr>
          <w:t>ru</w:t>
        </w:r>
      </w:hyperlink>
      <w:r w:rsidRPr="00251A4E">
        <w:t>; gkh-tmr@ivreg.ru;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</w:pPr>
      <w:r w:rsidRPr="00251A4E">
        <w:t xml:space="preserve">Официальный сайт Администрации в сети Интернет: </w:t>
      </w:r>
      <w:r w:rsidRPr="00251A4E">
        <w:rPr>
          <w:lang w:val="en-US"/>
        </w:rPr>
        <w:t>http</w:t>
      </w:r>
      <w:r w:rsidRPr="00251A4E">
        <w:t>://</w:t>
      </w:r>
      <w:proofErr w:type="spellStart"/>
      <w:r w:rsidRPr="00251A4E">
        <w:t>тейково-район</w:t>
      </w:r>
      <w:proofErr w:type="gramStart"/>
      <w:r w:rsidRPr="00251A4E">
        <w:t>.р</w:t>
      </w:r>
      <w:proofErr w:type="gramEnd"/>
      <w:r w:rsidRPr="00251A4E">
        <w:t>ф</w:t>
      </w:r>
      <w:proofErr w:type="spellEnd"/>
      <w:r w:rsidRPr="00251A4E">
        <w:t>/.</w:t>
      </w:r>
    </w:p>
    <w:p w:rsidR="00946BCC" w:rsidRPr="00251A4E" w:rsidRDefault="00946BCC" w:rsidP="00946B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BCC" w:rsidRPr="00251A4E" w:rsidRDefault="00946BCC" w:rsidP="00946B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4E">
        <w:rPr>
          <w:rFonts w:ascii="Times New Roman" w:hAnsi="Times New Roman" w:cs="Times New Roman"/>
          <w:sz w:val="24"/>
          <w:szCs w:val="24"/>
        </w:rPr>
        <w:t>График (режим) работы Администрации</w:t>
      </w:r>
    </w:p>
    <w:p w:rsidR="00946BCC" w:rsidRPr="00251A4E" w:rsidRDefault="00946BCC" w:rsidP="00946B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5"/>
        <w:gridCol w:w="6339"/>
      </w:tblGrid>
      <w:tr w:rsidR="00946BCC" w:rsidRPr="00251A4E" w:rsidTr="00D029B8">
        <w:tc>
          <w:tcPr>
            <w:tcW w:w="3652" w:type="dxa"/>
          </w:tcPr>
          <w:p w:rsidR="00946BCC" w:rsidRPr="00251A4E" w:rsidRDefault="00946BCC" w:rsidP="00D02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6712" w:type="dxa"/>
          </w:tcPr>
          <w:p w:rsidR="00946BCC" w:rsidRPr="00251A4E" w:rsidRDefault="00946BCC" w:rsidP="00D02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4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946BCC" w:rsidRPr="00251A4E" w:rsidTr="00D029B8">
        <w:tc>
          <w:tcPr>
            <w:tcW w:w="3652" w:type="dxa"/>
          </w:tcPr>
          <w:p w:rsidR="00946BCC" w:rsidRPr="00251A4E" w:rsidRDefault="00946BCC" w:rsidP="00D02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4E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</w:tc>
        <w:tc>
          <w:tcPr>
            <w:tcW w:w="6712" w:type="dxa"/>
          </w:tcPr>
          <w:p w:rsidR="00946BCC" w:rsidRPr="00251A4E" w:rsidRDefault="00946BCC" w:rsidP="00D02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4E">
              <w:rPr>
                <w:rFonts w:ascii="Times New Roman" w:hAnsi="Times New Roman" w:cs="Times New Roman"/>
                <w:sz w:val="24"/>
                <w:szCs w:val="24"/>
              </w:rPr>
              <w:t>с 8-30  до 17-30, перерыв на обед с 12-00 до 12-45</w:t>
            </w:r>
          </w:p>
        </w:tc>
      </w:tr>
      <w:tr w:rsidR="00946BCC" w:rsidRPr="00251A4E" w:rsidTr="00D029B8">
        <w:tc>
          <w:tcPr>
            <w:tcW w:w="3652" w:type="dxa"/>
          </w:tcPr>
          <w:p w:rsidR="00946BCC" w:rsidRPr="00251A4E" w:rsidRDefault="00946BCC" w:rsidP="00D02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4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712" w:type="dxa"/>
          </w:tcPr>
          <w:p w:rsidR="00946BCC" w:rsidRPr="00251A4E" w:rsidRDefault="00946BCC" w:rsidP="00D02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4E">
              <w:rPr>
                <w:rFonts w:ascii="Times New Roman" w:hAnsi="Times New Roman" w:cs="Times New Roman"/>
                <w:sz w:val="24"/>
                <w:szCs w:val="24"/>
              </w:rPr>
              <w:t>с 8-30 до 16-15, перерыв на обед с 12-00 до 12-45</w:t>
            </w:r>
          </w:p>
        </w:tc>
      </w:tr>
      <w:tr w:rsidR="00946BCC" w:rsidRPr="00251A4E" w:rsidTr="00D029B8">
        <w:tc>
          <w:tcPr>
            <w:tcW w:w="3652" w:type="dxa"/>
          </w:tcPr>
          <w:p w:rsidR="00946BCC" w:rsidRPr="00251A4E" w:rsidRDefault="00946BCC" w:rsidP="00D02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4E">
              <w:rPr>
                <w:rFonts w:ascii="Times New Roman" w:hAnsi="Times New Roman" w:cs="Times New Roman"/>
                <w:sz w:val="24"/>
                <w:szCs w:val="24"/>
              </w:rPr>
              <w:t>Суббота-воскресенье</w:t>
            </w:r>
          </w:p>
        </w:tc>
        <w:tc>
          <w:tcPr>
            <w:tcW w:w="6712" w:type="dxa"/>
          </w:tcPr>
          <w:p w:rsidR="00946BCC" w:rsidRPr="00251A4E" w:rsidRDefault="00946BCC" w:rsidP="00D02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4E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946BCC" w:rsidRPr="00251A4E" w:rsidRDefault="00946BCC" w:rsidP="00946B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BCC" w:rsidRPr="00251A4E" w:rsidRDefault="00946BCC" w:rsidP="00946BCC">
      <w:pPr>
        <w:pStyle w:val="a6"/>
        <w:ind w:firstLine="709"/>
        <w:jc w:val="both"/>
        <w:rPr>
          <w:sz w:val="24"/>
          <w:szCs w:val="24"/>
        </w:rPr>
      </w:pPr>
      <w:r w:rsidRPr="00251A4E">
        <w:rPr>
          <w:rFonts w:ascii="Times New Roman" w:hAnsi="Times New Roman" w:cs="Times New Roman"/>
          <w:sz w:val="24"/>
          <w:szCs w:val="24"/>
        </w:rPr>
        <w:t>- в Муниципальном бюджетном учреждении «Многофункциональный центр предоставления государственных и муниципальных услуг», его территориальных обособленных структурных подразделений (ТОСП МБУ МФЦ) (далее – МФЦ).</w:t>
      </w:r>
      <w:r w:rsidRPr="00251A4E">
        <w:rPr>
          <w:sz w:val="24"/>
          <w:szCs w:val="24"/>
        </w:rPr>
        <w:t xml:space="preserve">      </w:t>
      </w:r>
    </w:p>
    <w:p w:rsidR="00946BCC" w:rsidRPr="00251A4E" w:rsidRDefault="00946BCC" w:rsidP="00946B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51A4E">
        <w:t>Информация о порядке предоставления муниципальной услуги также размещается на официальном сайте Администрации в сети «Интернет» http://тейково-район</w:t>
      </w:r>
      <w:proofErr w:type="gramStart"/>
      <w:r w:rsidRPr="00251A4E">
        <w:t>.р</w:t>
      </w:r>
      <w:proofErr w:type="gramEnd"/>
      <w:r w:rsidRPr="00251A4E">
        <w:t>ф;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6" w:history="1">
        <w:r w:rsidRPr="00251A4E">
          <w:t>http://www.gosuslugi.ru/</w:t>
        </w:r>
      </w:hyperlink>
      <w:r w:rsidRPr="00251A4E">
        <w:t xml:space="preserve">), на Региональном портале государственных и муниципальных услуг (функций) Ивановской области (http://pgu.ivanovoobl.ru/) (далее - Порталы). </w:t>
      </w:r>
      <w:proofErr w:type="gramStart"/>
      <w:r w:rsidRPr="00251A4E">
        <w:t>З</w:t>
      </w:r>
      <w:r w:rsidRPr="00251A4E">
        <w:rPr>
          <w:rFonts w:eastAsiaTheme="minorHAnsi"/>
          <w:lang w:eastAsia="en-US"/>
        </w:rPr>
        <w:t xml:space="preserve">астройщики, наименования которых содержат слова «специализированный застройщик», также могут обратиться с указанным заявлением с использованием единой информационной системы жилищного строительства (ЕИСЖС) предусмотренной Федеральным </w:t>
      </w:r>
      <w:hyperlink r:id="rId7" w:history="1">
        <w:r w:rsidRPr="00251A4E">
          <w:rPr>
            <w:rFonts w:eastAsiaTheme="minorHAnsi"/>
            <w:lang w:eastAsia="en-US"/>
          </w:rPr>
          <w:t>законом</w:t>
        </w:r>
      </w:hyperlink>
      <w:r w:rsidRPr="00251A4E">
        <w:rPr>
          <w:rFonts w:eastAsiaTheme="minorHAnsi"/>
          <w:lang w:eastAsia="en-US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</w:t>
      </w:r>
      <w:proofErr w:type="gramEnd"/>
      <w:r w:rsidRPr="00251A4E">
        <w:rPr>
          <w:rFonts w:eastAsiaTheme="minorHAnsi"/>
          <w:lang w:eastAsia="en-US"/>
        </w:rPr>
        <w:t xml:space="preserve">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946BCC" w:rsidRPr="00251A4E" w:rsidRDefault="00946BCC" w:rsidP="00946BCC">
      <w:pPr>
        <w:ind w:firstLine="709"/>
        <w:jc w:val="both"/>
        <w:outlineLvl w:val="8"/>
      </w:pPr>
      <w:r w:rsidRPr="00251A4E">
        <w:t xml:space="preserve"> Информация о предоставлении муниципальной услуги содержит:</w:t>
      </w:r>
    </w:p>
    <w:p w:rsidR="00946BCC" w:rsidRPr="00251A4E" w:rsidRDefault="00946BCC" w:rsidP="00946BCC">
      <w:pPr>
        <w:jc w:val="both"/>
        <w:outlineLvl w:val="8"/>
      </w:pPr>
      <w:r w:rsidRPr="00251A4E">
        <w:t>- извлечения из нормативных правовых актов, устанавливающих порядок и условия предоставления муниципальной услуги;</w:t>
      </w:r>
    </w:p>
    <w:p w:rsidR="00946BCC" w:rsidRPr="00251A4E" w:rsidRDefault="00946BCC" w:rsidP="00946BCC">
      <w:pPr>
        <w:jc w:val="both"/>
        <w:outlineLvl w:val="8"/>
      </w:pPr>
      <w:r w:rsidRPr="00251A4E">
        <w:t>- текст административного регламента с приложениями;</w:t>
      </w:r>
    </w:p>
    <w:p w:rsidR="00946BCC" w:rsidRPr="00251A4E" w:rsidRDefault="00946BCC" w:rsidP="00946BCC">
      <w:pPr>
        <w:jc w:val="both"/>
        <w:outlineLvl w:val="8"/>
      </w:pPr>
      <w:r w:rsidRPr="00251A4E"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946BCC" w:rsidRPr="00251A4E" w:rsidRDefault="00946BCC" w:rsidP="00946BCC">
      <w:pPr>
        <w:jc w:val="both"/>
        <w:outlineLvl w:val="8"/>
      </w:pPr>
      <w:r w:rsidRPr="00251A4E">
        <w:t>- порядок информирования о ходе предоставления муниципальной услуги;</w:t>
      </w:r>
    </w:p>
    <w:p w:rsidR="00946BCC" w:rsidRPr="00251A4E" w:rsidRDefault="00946BCC" w:rsidP="00946BCC">
      <w:pPr>
        <w:jc w:val="both"/>
        <w:outlineLvl w:val="8"/>
      </w:pPr>
      <w:r w:rsidRPr="00251A4E"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946BCC" w:rsidRPr="00251A4E" w:rsidRDefault="00946BCC" w:rsidP="00946BCC">
      <w:pPr>
        <w:jc w:val="both"/>
        <w:outlineLvl w:val="8"/>
      </w:pPr>
      <w:r w:rsidRPr="00251A4E">
        <w:t xml:space="preserve">             На информационном стенде по месту нахождения Администрации размещается краткая информация о предоставляемой муниципальной услуге</w:t>
      </w:r>
      <w:r w:rsidRPr="00251A4E">
        <w:rPr>
          <w:spacing w:val="-1"/>
        </w:rPr>
        <w:t>. Данная информация должна содержать:</w:t>
      </w:r>
    </w:p>
    <w:p w:rsidR="00946BCC" w:rsidRPr="00251A4E" w:rsidRDefault="00946BCC" w:rsidP="00946BCC">
      <w:pPr>
        <w:jc w:val="both"/>
        <w:outlineLvl w:val="8"/>
        <w:rPr>
          <w:spacing w:val="-3"/>
        </w:rPr>
      </w:pPr>
      <w:r w:rsidRPr="00251A4E">
        <w:rPr>
          <w:spacing w:val="-1"/>
        </w:rPr>
        <w:t>- график работы специалистов Администрации;</w:t>
      </w:r>
    </w:p>
    <w:p w:rsidR="00946BCC" w:rsidRPr="00251A4E" w:rsidRDefault="00946BCC" w:rsidP="00946BCC">
      <w:pPr>
        <w:jc w:val="both"/>
        <w:outlineLvl w:val="8"/>
        <w:rPr>
          <w:spacing w:val="-3"/>
        </w:rPr>
      </w:pPr>
      <w:r w:rsidRPr="00251A4E">
        <w:t>- информацию о порядке предоставления муниципальной услуги;</w:t>
      </w:r>
    </w:p>
    <w:p w:rsidR="00946BCC" w:rsidRPr="00251A4E" w:rsidRDefault="00946BCC" w:rsidP="00946BCC">
      <w:pPr>
        <w:jc w:val="both"/>
        <w:outlineLvl w:val="8"/>
      </w:pPr>
      <w:r w:rsidRPr="00251A4E">
        <w:t>- форму заявления о предоставлении муниципальной услуги;</w:t>
      </w:r>
    </w:p>
    <w:p w:rsidR="00946BCC" w:rsidRPr="00251A4E" w:rsidRDefault="00946BCC" w:rsidP="00946BCC">
      <w:pPr>
        <w:keepNext/>
        <w:shd w:val="clear" w:color="auto" w:fill="FFFFFF"/>
        <w:ind w:firstLine="708"/>
        <w:jc w:val="both"/>
        <w:outlineLvl w:val="0"/>
      </w:pPr>
      <w:r w:rsidRPr="00251A4E">
        <w:t>- образец заполнения заявления</w:t>
      </w:r>
      <w:proofErr w:type="gramStart"/>
      <w:r w:rsidRPr="00251A4E">
        <w:t>.»</w:t>
      </w:r>
      <w:proofErr w:type="gramEnd"/>
    </w:p>
    <w:p w:rsidR="00946BCC" w:rsidRPr="00251A4E" w:rsidRDefault="00946BCC" w:rsidP="00C14625">
      <w:pPr>
        <w:autoSpaceDE w:val="0"/>
        <w:autoSpaceDN w:val="0"/>
        <w:adjustRightInd w:val="0"/>
        <w:ind w:firstLine="708"/>
        <w:jc w:val="both"/>
      </w:pPr>
    </w:p>
    <w:p w:rsidR="00946BCC" w:rsidRPr="00251A4E" w:rsidRDefault="00C14625" w:rsidP="00946BCC">
      <w:pPr>
        <w:autoSpaceDE w:val="0"/>
        <w:autoSpaceDN w:val="0"/>
        <w:adjustRightInd w:val="0"/>
        <w:ind w:firstLine="708"/>
        <w:jc w:val="both"/>
      </w:pPr>
      <w:r w:rsidRPr="00251A4E">
        <w:rPr>
          <w:rFonts w:eastAsiaTheme="minorHAnsi"/>
          <w:lang w:eastAsia="en-US"/>
        </w:rPr>
        <w:t>2.</w:t>
      </w:r>
      <w:r w:rsidR="002416F7" w:rsidRPr="00251A4E">
        <w:rPr>
          <w:rFonts w:eastAsiaTheme="minorHAnsi"/>
          <w:lang w:eastAsia="en-US"/>
        </w:rPr>
        <w:t xml:space="preserve"> </w:t>
      </w:r>
      <w:r w:rsidR="002416F7" w:rsidRPr="00251A4E">
        <w:t xml:space="preserve">Пункт 2.6.1. раздела 2 административного регламента </w:t>
      </w:r>
      <w:r w:rsidR="00946BCC" w:rsidRPr="00251A4E">
        <w:t>изложить в новой редакции</w:t>
      </w:r>
      <w:r w:rsidR="002416F7" w:rsidRPr="00251A4E">
        <w:t>:</w:t>
      </w:r>
    </w:p>
    <w:p w:rsidR="00946BCC" w:rsidRPr="00251A4E" w:rsidRDefault="00946BCC" w:rsidP="00946BCC">
      <w:pPr>
        <w:autoSpaceDE w:val="0"/>
        <w:autoSpaceDN w:val="0"/>
        <w:adjustRightInd w:val="0"/>
        <w:ind w:firstLine="708"/>
        <w:jc w:val="both"/>
      </w:pPr>
      <w:r w:rsidRPr="00251A4E">
        <w:t>«</w:t>
      </w:r>
      <w:r w:rsidRPr="00251A4E">
        <w:rPr>
          <w:rFonts w:eastAsiaTheme="minorHAnsi"/>
          <w:lang w:eastAsia="en-US"/>
        </w:rPr>
        <w:t>2.6.1. Для получения разрешения на строительство Заявитель направляет заявление о выдаче разрешения на строительство по форме, установленной приложением 1 к Регламенту.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>Для принятия решения о выдаче разрешения на строительство необходимы следующие документы: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3"/>
      <w:bookmarkEnd w:id="1"/>
      <w:r w:rsidRPr="00251A4E">
        <w:rPr>
          <w:rFonts w:eastAsiaTheme="minorHAnsi"/>
          <w:lang w:eastAsia="en-US"/>
        </w:rPr>
        <w:t>1) правоустанавливающие документы на земельный участок;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251A4E">
        <w:rPr>
          <w:rFonts w:eastAsiaTheme="minorHAnsi"/>
          <w:lang w:eastAsia="en-US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251A4E">
        <w:rPr>
          <w:rFonts w:eastAsiaTheme="minorHAnsi"/>
          <w:lang w:eastAsia="en-US"/>
        </w:rPr>
        <w:t>Росатом</w:t>
      </w:r>
      <w:proofErr w:type="spellEnd"/>
      <w:r w:rsidRPr="00251A4E">
        <w:rPr>
          <w:rFonts w:eastAsiaTheme="minorHAnsi"/>
          <w:lang w:eastAsia="en-US"/>
        </w:rPr>
        <w:t>", Государственной корпорацией по космической деятельности "</w:t>
      </w:r>
      <w:proofErr w:type="spellStart"/>
      <w:r w:rsidRPr="00251A4E">
        <w:rPr>
          <w:rFonts w:eastAsiaTheme="minorHAnsi"/>
          <w:lang w:eastAsia="en-US"/>
        </w:rPr>
        <w:t>Роскосмос</w:t>
      </w:r>
      <w:proofErr w:type="spellEnd"/>
      <w:r w:rsidRPr="00251A4E">
        <w:rPr>
          <w:rFonts w:eastAsiaTheme="minorHAnsi"/>
          <w:lang w:eastAsia="en-US"/>
        </w:rPr>
        <w:t xml:space="preserve">", органом управления государственным внебюджетным фондом или органом местного самоуправления </w:t>
      </w:r>
      <w:r w:rsidRPr="00251A4E">
        <w:rPr>
          <w:rFonts w:eastAsiaTheme="minorHAnsi"/>
          <w:lang w:eastAsia="en-US"/>
        </w:rPr>
        <w:lastRenderedPageBreak/>
        <w:t>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251A4E">
        <w:rPr>
          <w:rFonts w:eastAsiaTheme="minorHAnsi"/>
          <w:lang w:eastAsia="en-US"/>
        </w:rPr>
        <w:t xml:space="preserve"> соглашение;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5"/>
      <w:bookmarkEnd w:id="2"/>
      <w:r w:rsidRPr="00251A4E">
        <w:rPr>
          <w:rFonts w:eastAsiaTheme="minorHAnsi"/>
          <w:lang w:eastAsia="en-US"/>
        </w:rPr>
        <w:t>2) градостроительный план земельного участка &lt;1&gt;,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>&lt;1</w:t>
      </w:r>
      <w:proofErr w:type="gramStart"/>
      <w:r w:rsidRPr="00251A4E">
        <w:rPr>
          <w:rFonts w:eastAsiaTheme="minorHAnsi"/>
          <w:lang w:eastAsia="en-US"/>
        </w:rPr>
        <w:t>&gt; П</w:t>
      </w:r>
      <w:proofErr w:type="gramEnd"/>
      <w:r w:rsidRPr="00251A4E">
        <w:rPr>
          <w:rFonts w:eastAsiaTheme="minorHAnsi"/>
          <w:lang w:eastAsia="en-US"/>
        </w:rPr>
        <w:t>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8" w:history="1">
        <w:r w:rsidRPr="00251A4E">
          <w:rPr>
            <w:rFonts w:eastAsiaTheme="minorHAnsi"/>
            <w:lang w:eastAsia="en-US"/>
          </w:rPr>
          <w:t>ч. 4 ст. 4</w:t>
        </w:r>
      </w:hyperlink>
      <w:r w:rsidRPr="00251A4E">
        <w:rPr>
          <w:rFonts w:eastAsiaTheme="minorHAnsi"/>
          <w:lang w:eastAsia="en-US"/>
        </w:rPr>
        <w:t xml:space="preserve"> Федерального закона от 29.12.2004 N 191-ФЗ "О введении в действие Градостроительного кодекса Российской Федерации", </w:t>
      </w:r>
      <w:hyperlink r:id="rId9" w:history="1">
        <w:r w:rsidRPr="00251A4E">
          <w:rPr>
            <w:rFonts w:eastAsiaTheme="minorHAnsi"/>
            <w:lang w:eastAsia="en-US"/>
          </w:rPr>
          <w:t>постановление</w:t>
        </w:r>
      </w:hyperlink>
      <w:r w:rsidRPr="00251A4E">
        <w:rPr>
          <w:rFonts w:eastAsiaTheme="minorHAnsi"/>
          <w:lang w:eastAsia="en-US"/>
        </w:rPr>
        <w:t xml:space="preserve"> Правительства Ивановской области от </w:t>
      </w:r>
      <w:proofErr w:type="gramStart"/>
      <w:r w:rsidRPr="00251A4E">
        <w:rPr>
          <w:rFonts w:eastAsiaTheme="minorHAnsi"/>
          <w:lang w:eastAsia="en-US"/>
        </w:rPr>
        <w:t>21.12.2016 N 443-п "Об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N 373-ФЗ "О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</w:t>
      </w:r>
      <w:proofErr w:type="gramEnd"/>
      <w:r w:rsidRPr="00251A4E">
        <w:rPr>
          <w:rFonts w:eastAsiaTheme="minorHAnsi"/>
          <w:lang w:eastAsia="en-US"/>
        </w:rPr>
        <w:t xml:space="preserve"> устойчивого развития территорий и признании </w:t>
      </w:r>
      <w:proofErr w:type="gramStart"/>
      <w:r w:rsidRPr="00251A4E">
        <w:rPr>
          <w:rFonts w:eastAsiaTheme="minorHAnsi"/>
          <w:lang w:eastAsia="en-US"/>
        </w:rPr>
        <w:t>утратившими</w:t>
      </w:r>
      <w:proofErr w:type="gramEnd"/>
      <w:r w:rsidRPr="00251A4E">
        <w:rPr>
          <w:rFonts w:eastAsiaTheme="minorHAnsi"/>
          <w:lang w:eastAsia="en-US"/>
        </w:rPr>
        <w:t xml:space="preserve"> силу отдельных положений законодательных актов Российской Федерации").</w:t>
      </w:r>
      <w:bookmarkStart w:id="3" w:name="Par9"/>
      <w:bookmarkEnd w:id="3"/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>3) материалы, содержащиеся в проектной документации: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>а) пояснительная записка;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>г) архитектурные решения;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>е) проект организации строительства объекта капитального строительства;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>ж) проект организации работ по сносу или демонтажу объектов капитального строительства, их частей;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251A4E">
        <w:rPr>
          <w:rFonts w:eastAsiaTheme="minorHAnsi"/>
          <w:lang w:eastAsia="en-US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10" w:history="1">
        <w:r w:rsidRPr="00251A4E">
          <w:rPr>
            <w:rFonts w:eastAsiaTheme="minorHAnsi"/>
            <w:lang w:eastAsia="en-US"/>
          </w:rPr>
          <w:t>статьей 49</w:t>
        </w:r>
      </w:hyperlink>
      <w:r w:rsidRPr="00251A4E">
        <w:rPr>
          <w:rFonts w:eastAsiaTheme="minorHAnsi"/>
          <w:lang w:eastAsia="en-US"/>
        </w:rPr>
        <w:t xml:space="preserve"> Градостроительного кодекса Российской Федерации;</w:t>
      </w:r>
      <w:bookmarkStart w:id="4" w:name="Par18"/>
      <w:bookmarkEnd w:id="4"/>
      <w:proofErr w:type="gramEnd"/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251A4E">
        <w:rPr>
          <w:rFonts w:eastAsiaTheme="minorHAnsi"/>
          <w:lang w:eastAsia="en-US"/>
        </w:rPr>
        <w:t xml:space="preserve"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1" w:history="1">
        <w:r w:rsidRPr="00251A4E">
          <w:rPr>
            <w:rFonts w:eastAsiaTheme="minorHAnsi"/>
            <w:lang w:eastAsia="en-US"/>
          </w:rPr>
          <w:t>частью 12.1 статьи 48</w:t>
        </w:r>
      </w:hyperlink>
      <w:r w:rsidRPr="00251A4E">
        <w:rPr>
          <w:rFonts w:eastAsiaTheme="minorHAnsi"/>
          <w:lang w:eastAsia="en-US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2" w:history="1">
        <w:r w:rsidRPr="00251A4E">
          <w:rPr>
            <w:rFonts w:eastAsiaTheme="minorHAnsi"/>
            <w:lang w:eastAsia="en-US"/>
          </w:rPr>
          <w:t>статьей 49</w:t>
        </w:r>
      </w:hyperlink>
      <w:r w:rsidRPr="00251A4E">
        <w:rPr>
          <w:rFonts w:eastAsiaTheme="minorHAnsi"/>
          <w:lang w:eastAsia="en-US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3" w:history="1">
        <w:r w:rsidRPr="00251A4E">
          <w:rPr>
            <w:rFonts w:eastAsiaTheme="minorHAnsi"/>
            <w:lang w:eastAsia="en-US"/>
          </w:rPr>
          <w:t>частью 3.4 статьи 49</w:t>
        </w:r>
      </w:hyperlink>
      <w:r w:rsidRPr="00251A4E">
        <w:rPr>
          <w:rFonts w:eastAsiaTheme="minorHAnsi"/>
          <w:lang w:eastAsia="en-US"/>
        </w:rPr>
        <w:t xml:space="preserve"> Градостроительного кодекса Российской Федерации, положительное </w:t>
      </w:r>
      <w:r w:rsidRPr="00251A4E">
        <w:rPr>
          <w:rFonts w:eastAsiaTheme="minorHAnsi"/>
          <w:lang w:eastAsia="en-US"/>
        </w:rPr>
        <w:lastRenderedPageBreak/>
        <w:t>заключение государственной</w:t>
      </w:r>
      <w:proofErr w:type="gramEnd"/>
      <w:r w:rsidRPr="00251A4E">
        <w:rPr>
          <w:rFonts w:eastAsiaTheme="minorHAnsi"/>
          <w:lang w:eastAsia="en-US"/>
        </w:rPr>
        <w:t xml:space="preserve"> экологической экспертизы проектной документации в случаях, предусмотренных </w:t>
      </w:r>
      <w:hyperlink r:id="rId14" w:history="1">
        <w:r w:rsidRPr="00251A4E">
          <w:rPr>
            <w:rFonts w:eastAsiaTheme="minorHAnsi"/>
            <w:lang w:eastAsia="en-US"/>
          </w:rPr>
          <w:t>частью 6 статьи 49</w:t>
        </w:r>
      </w:hyperlink>
      <w:r w:rsidRPr="00251A4E">
        <w:rPr>
          <w:rFonts w:eastAsiaTheme="minorHAnsi"/>
          <w:lang w:eastAsia="en-US"/>
        </w:rPr>
        <w:t xml:space="preserve"> Градостроительного кодекса Российской Федерации;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 xml:space="preserve">4.1) заключение, предусмотренное </w:t>
      </w:r>
      <w:hyperlink r:id="rId15" w:history="1">
        <w:r w:rsidRPr="00251A4E">
          <w:rPr>
            <w:rFonts w:eastAsiaTheme="minorHAnsi"/>
            <w:lang w:eastAsia="en-US"/>
          </w:rPr>
          <w:t>частью 3.5 статьи 49</w:t>
        </w:r>
      </w:hyperlink>
      <w:r w:rsidRPr="00251A4E">
        <w:rPr>
          <w:rFonts w:eastAsiaTheme="minorHAnsi"/>
          <w:lang w:eastAsia="en-US"/>
        </w:rPr>
        <w:t xml:space="preserve"> Градостроительного кодекса Российской Федерации, в случае использования модифицированной проектной документации;</w:t>
      </w:r>
      <w:bookmarkStart w:id="5" w:name="Par20"/>
      <w:bookmarkEnd w:id="5"/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 xml:space="preserve">5) 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 </w:t>
      </w:r>
      <w:hyperlink r:id="rId16" w:history="1">
        <w:r w:rsidRPr="00251A4E">
          <w:rPr>
            <w:rFonts w:eastAsiaTheme="minorHAnsi"/>
            <w:lang w:eastAsia="en-US"/>
          </w:rPr>
          <w:t>статьей 40</w:t>
        </w:r>
      </w:hyperlink>
      <w:r w:rsidRPr="00251A4E">
        <w:rPr>
          <w:rFonts w:eastAsiaTheme="minorHAnsi"/>
          <w:lang w:eastAsia="en-US"/>
        </w:rPr>
        <w:t xml:space="preserve"> Градостроительного кодекса Российской Федерации);</w:t>
      </w:r>
      <w:bookmarkStart w:id="6" w:name="Par21"/>
      <w:bookmarkEnd w:id="6"/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3" w:history="1">
        <w:r w:rsidRPr="00251A4E">
          <w:rPr>
            <w:rFonts w:eastAsiaTheme="minorHAnsi"/>
            <w:lang w:eastAsia="en-US"/>
          </w:rPr>
          <w:t>подпункте 6.2</w:t>
        </w:r>
      </w:hyperlink>
      <w:r w:rsidRPr="00251A4E">
        <w:rPr>
          <w:rFonts w:eastAsiaTheme="minorHAnsi"/>
          <w:lang w:eastAsia="en-US"/>
        </w:rPr>
        <w:t xml:space="preserve"> настоящего Регламента случаев реконструкции многоквартирного дома;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251A4E">
        <w:rPr>
          <w:rFonts w:eastAsiaTheme="minorHAnsi"/>
          <w:lang w:eastAsia="en-US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251A4E">
        <w:rPr>
          <w:rFonts w:eastAsiaTheme="minorHAnsi"/>
          <w:lang w:eastAsia="en-US"/>
        </w:rPr>
        <w:t>Росатом</w:t>
      </w:r>
      <w:proofErr w:type="spellEnd"/>
      <w:r w:rsidRPr="00251A4E">
        <w:rPr>
          <w:rFonts w:eastAsiaTheme="minorHAnsi"/>
          <w:lang w:eastAsia="en-US"/>
        </w:rPr>
        <w:t>", Государственной корпорацией по космической деятельности "</w:t>
      </w:r>
      <w:proofErr w:type="spellStart"/>
      <w:r w:rsidRPr="00251A4E">
        <w:rPr>
          <w:rFonts w:eastAsiaTheme="minorHAnsi"/>
          <w:lang w:eastAsia="en-US"/>
        </w:rPr>
        <w:t>Роскосмос</w:t>
      </w:r>
      <w:proofErr w:type="spellEnd"/>
      <w:r w:rsidRPr="00251A4E">
        <w:rPr>
          <w:rFonts w:eastAsiaTheme="minorHAnsi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251A4E">
        <w:rPr>
          <w:rFonts w:eastAsiaTheme="minorHAnsi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251A4E">
        <w:rPr>
          <w:rFonts w:eastAsiaTheme="minorHAnsi"/>
          <w:lang w:eastAsia="en-US"/>
        </w:rPr>
        <w:t>определяющее</w:t>
      </w:r>
      <w:proofErr w:type="gramEnd"/>
      <w:r w:rsidRPr="00251A4E">
        <w:rPr>
          <w:rFonts w:eastAsiaTheme="minorHAnsi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  <w:bookmarkStart w:id="7" w:name="Par23"/>
      <w:bookmarkEnd w:id="7"/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 xml:space="preserve">6.2) решение общего собрания собственников помещений и </w:t>
      </w:r>
      <w:proofErr w:type="spellStart"/>
      <w:r w:rsidRPr="00251A4E">
        <w:rPr>
          <w:rFonts w:eastAsiaTheme="minorHAnsi"/>
          <w:lang w:eastAsia="en-US"/>
        </w:rPr>
        <w:t>машино</w:t>
      </w:r>
      <w:proofErr w:type="spellEnd"/>
      <w:r w:rsidRPr="00251A4E">
        <w:rPr>
          <w:rFonts w:eastAsiaTheme="minorHAnsi"/>
          <w:lang w:eastAsia="en-US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251A4E">
        <w:rPr>
          <w:rFonts w:eastAsiaTheme="minorHAnsi"/>
          <w:lang w:eastAsia="en-US"/>
        </w:rPr>
        <w:t>машино</w:t>
      </w:r>
      <w:proofErr w:type="spellEnd"/>
      <w:r w:rsidRPr="00251A4E">
        <w:rPr>
          <w:rFonts w:eastAsiaTheme="minorHAnsi"/>
          <w:lang w:eastAsia="en-US"/>
        </w:rPr>
        <w:t>-мест в многоквартирном доме;</w:t>
      </w:r>
      <w:bookmarkStart w:id="8" w:name="Par24"/>
      <w:bookmarkEnd w:id="8"/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  <w:bookmarkStart w:id="9" w:name="Par25"/>
      <w:bookmarkEnd w:id="9"/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946BCC" w:rsidRPr="00251A4E" w:rsidRDefault="00946BCC" w:rsidP="00946B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1A4E">
        <w:rPr>
          <w:rFonts w:eastAsiaTheme="minorHAnsi"/>
          <w:lang w:eastAsia="en-US"/>
        </w:rPr>
        <w:t>9)</w:t>
      </w:r>
      <w:r w:rsidRPr="00251A4E">
        <w:t xml:space="preserve"> в </w:t>
      </w:r>
      <w:r w:rsidRPr="00251A4E">
        <w:rPr>
          <w:rFonts w:eastAsiaTheme="minorHAnsi"/>
          <w:lang w:eastAsia="en-US"/>
        </w:rPr>
        <w:t>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</w:t>
      </w:r>
      <w:proofErr w:type="gramStart"/>
      <w:r w:rsidRPr="00251A4E">
        <w:rPr>
          <w:rFonts w:eastAsiaTheme="minorHAnsi"/>
          <w:lang w:eastAsia="en-US"/>
        </w:rPr>
        <w:t xml:space="preserve">или) </w:t>
      </w:r>
      <w:proofErr w:type="gramEnd"/>
      <w:r w:rsidRPr="00251A4E">
        <w:rPr>
          <w:rFonts w:eastAsiaTheme="minorHAnsi"/>
          <w:lang w:eastAsia="en-US"/>
        </w:rPr>
        <w:t xml:space="preserve">земельные участки не обременены </w:t>
      </w:r>
      <w:proofErr w:type="gramStart"/>
      <w:r w:rsidRPr="00251A4E">
        <w:rPr>
          <w:rFonts w:eastAsiaTheme="minorHAnsi"/>
          <w:lang w:eastAsia="en-US"/>
        </w:rPr>
        <w:t>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</w:t>
      </w:r>
      <w:proofErr w:type="gramEnd"/>
      <w:r w:rsidRPr="00251A4E">
        <w:rPr>
          <w:rFonts w:eastAsiaTheme="minorHAnsi"/>
          <w:lang w:eastAsia="en-US"/>
        </w:rPr>
        <w:t xml:space="preserve"> </w:t>
      </w:r>
      <w:hyperlink r:id="rId17" w:history="1">
        <w:r w:rsidRPr="00251A4E">
          <w:rPr>
            <w:rFonts w:eastAsiaTheme="minorHAnsi"/>
            <w:lang w:eastAsia="en-US"/>
          </w:rPr>
          <w:t>частью 1.1 статьи 57.3</w:t>
        </w:r>
      </w:hyperlink>
      <w:r w:rsidRPr="00251A4E">
        <w:rPr>
          <w:rFonts w:eastAsiaTheme="minorHAnsi"/>
          <w:lang w:eastAsia="en-US"/>
        </w:rPr>
        <w:t xml:space="preserve"> градостроительного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</w:t>
      </w:r>
      <w:r w:rsidRPr="00251A4E">
        <w:rPr>
          <w:rFonts w:eastAsiaTheme="minorHAnsi"/>
          <w:lang w:eastAsia="en-US"/>
        </w:rPr>
        <w:lastRenderedPageBreak/>
        <w:t xml:space="preserve">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</w:t>
      </w:r>
      <w:proofErr w:type="gramStart"/>
      <w:r w:rsidRPr="00251A4E">
        <w:rPr>
          <w:rFonts w:eastAsiaTheme="minorHAnsi"/>
          <w:lang w:eastAsia="en-US"/>
        </w:rPr>
        <w:t>осуществляются</w:t>
      </w:r>
      <w:proofErr w:type="gramEnd"/>
      <w:r w:rsidRPr="00251A4E">
        <w:rPr>
          <w:rFonts w:eastAsiaTheme="minorHAnsi"/>
          <w:lang w:eastAsia="en-US"/>
        </w:rPr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</w:t>
      </w:r>
      <w:proofErr w:type="gramStart"/>
      <w:r w:rsidRPr="00251A4E">
        <w:rPr>
          <w:rFonts w:eastAsiaTheme="minorHAnsi"/>
          <w:lang w:eastAsia="en-US"/>
        </w:rPr>
        <w:t>порядке</w:t>
      </w:r>
      <w:proofErr w:type="gramEnd"/>
      <w:r w:rsidRPr="00251A4E">
        <w:rPr>
          <w:rFonts w:eastAsiaTheme="minorHAnsi"/>
          <w:lang w:eastAsia="en-US"/>
        </w:rPr>
        <w:t xml:space="preserve"> прав третьих лиц на такие земельные участки в связи с их изъятием для государственных или муниципальных нужд».</w:t>
      </w:r>
    </w:p>
    <w:p w:rsidR="002416F7" w:rsidRPr="00251A4E" w:rsidRDefault="002416F7" w:rsidP="00CA2EC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A2EC4" w:rsidRPr="00251A4E" w:rsidRDefault="00CA2EC4" w:rsidP="002A604F">
      <w:pPr>
        <w:keepNext/>
        <w:shd w:val="clear" w:color="auto" w:fill="FFFFFF"/>
        <w:ind w:firstLine="708"/>
        <w:jc w:val="both"/>
        <w:outlineLvl w:val="0"/>
      </w:pPr>
    </w:p>
    <w:p w:rsidR="00995890" w:rsidRPr="00251A4E" w:rsidRDefault="00995890" w:rsidP="002A604F">
      <w:pPr>
        <w:jc w:val="both"/>
        <w:rPr>
          <w:highlight w:val="yellow"/>
        </w:rPr>
      </w:pPr>
    </w:p>
    <w:p w:rsidR="002A604F" w:rsidRPr="00251A4E" w:rsidRDefault="00341DE5" w:rsidP="002A604F">
      <w:pPr>
        <w:rPr>
          <w:b/>
        </w:rPr>
      </w:pPr>
      <w:r w:rsidRPr="00251A4E">
        <w:rPr>
          <w:b/>
        </w:rPr>
        <w:t>Глава</w:t>
      </w:r>
      <w:r w:rsidR="002A604F" w:rsidRPr="00251A4E">
        <w:rPr>
          <w:b/>
        </w:rPr>
        <w:t xml:space="preserve"> Тейковского </w:t>
      </w:r>
    </w:p>
    <w:p w:rsidR="002A604F" w:rsidRPr="00251A4E" w:rsidRDefault="002A604F" w:rsidP="002A604F">
      <w:r w:rsidRPr="00251A4E">
        <w:rPr>
          <w:b/>
        </w:rPr>
        <w:t xml:space="preserve">муниципального района                </w:t>
      </w:r>
      <w:r w:rsidRPr="00251A4E">
        <w:rPr>
          <w:b/>
        </w:rPr>
        <w:tab/>
        <w:t xml:space="preserve">                                            </w:t>
      </w:r>
      <w:r w:rsidR="0016215E" w:rsidRPr="00251A4E">
        <w:rPr>
          <w:b/>
        </w:rPr>
        <w:t xml:space="preserve">  </w:t>
      </w:r>
      <w:r w:rsidRPr="00251A4E">
        <w:rPr>
          <w:b/>
        </w:rPr>
        <w:t xml:space="preserve">  </w:t>
      </w:r>
      <w:r w:rsidR="00341DE5" w:rsidRPr="00251A4E">
        <w:rPr>
          <w:b/>
        </w:rPr>
        <w:t>В.А. Катков</w:t>
      </w:r>
      <w:r w:rsidRPr="00251A4E">
        <w:rPr>
          <w:b/>
        </w:rPr>
        <w:t xml:space="preserve">                                                        </w:t>
      </w:r>
    </w:p>
    <w:p w:rsidR="002A604F" w:rsidRPr="00251A4E" w:rsidRDefault="002A604F"/>
    <w:sectPr w:rsidR="002A604F" w:rsidRPr="00251A4E" w:rsidSect="00251A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1C"/>
    <w:rsid w:val="00025087"/>
    <w:rsid w:val="000414F8"/>
    <w:rsid w:val="00067F1C"/>
    <w:rsid w:val="00095AFC"/>
    <w:rsid w:val="00095C40"/>
    <w:rsid w:val="0016215E"/>
    <w:rsid w:val="0021018D"/>
    <w:rsid w:val="002416F7"/>
    <w:rsid w:val="00251A4E"/>
    <w:rsid w:val="0025591E"/>
    <w:rsid w:val="00272DB1"/>
    <w:rsid w:val="00287F9D"/>
    <w:rsid w:val="002A604F"/>
    <w:rsid w:val="00341DE5"/>
    <w:rsid w:val="003E6C4B"/>
    <w:rsid w:val="004003C3"/>
    <w:rsid w:val="005605B6"/>
    <w:rsid w:val="0057133F"/>
    <w:rsid w:val="005B1C64"/>
    <w:rsid w:val="005E5908"/>
    <w:rsid w:val="00641CC1"/>
    <w:rsid w:val="0064761E"/>
    <w:rsid w:val="00662E67"/>
    <w:rsid w:val="00670816"/>
    <w:rsid w:val="007730A7"/>
    <w:rsid w:val="00786E4E"/>
    <w:rsid w:val="007A7A31"/>
    <w:rsid w:val="007B602F"/>
    <w:rsid w:val="007E554E"/>
    <w:rsid w:val="007E78A7"/>
    <w:rsid w:val="00802103"/>
    <w:rsid w:val="00946BCC"/>
    <w:rsid w:val="00974437"/>
    <w:rsid w:val="00995890"/>
    <w:rsid w:val="00A3327F"/>
    <w:rsid w:val="00A438A6"/>
    <w:rsid w:val="00A6144F"/>
    <w:rsid w:val="00A83FA9"/>
    <w:rsid w:val="00A971D4"/>
    <w:rsid w:val="00AF4FF8"/>
    <w:rsid w:val="00BB2694"/>
    <w:rsid w:val="00BC6E97"/>
    <w:rsid w:val="00C126D9"/>
    <w:rsid w:val="00C14625"/>
    <w:rsid w:val="00C3328A"/>
    <w:rsid w:val="00CA2EC4"/>
    <w:rsid w:val="00CB3C68"/>
    <w:rsid w:val="00CD1540"/>
    <w:rsid w:val="00D20B61"/>
    <w:rsid w:val="00D45D29"/>
    <w:rsid w:val="00D83C2F"/>
    <w:rsid w:val="00D85A7E"/>
    <w:rsid w:val="00E1732A"/>
    <w:rsid w:val="00E8315D"/>
    <w:rsid w:val="00FA2550"/>
    <w:rsid w:val="00FE717F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E6C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3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C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946BC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946BCC"/>
  </w:style>
  <w:style w:type="table" w:styleId="a8">
    <w:name w:val="Table Grid"/>
    <w:basedOn w:val="a1"/>
    <w:uiPriority w:val="39"/>
    <w:rsid w:val="0094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E6C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3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C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946BC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946BCC"/>
  </w:style>
  <w:style w:type="table" w:styleId="a8">
    <w:name w:val="Table Grid"/>
    <w:basedOn w:val="a1"/>
    <w:uiPriority w:val="39"/>
    <w:rsid w:val="0094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7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075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6438506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407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7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3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435E982D381EFEB87BD8EF952BAF49D5EC846369281341BD5AAE9D5FC3EE7D369EF10fAz0M" TargetMode="External"/><Relationship Id="rId13" Type="http://schemas.openxmlformats.org/officeDocument/2006/relationships/hyperlink" Target="consultantplus://offline/ref=875435E982D381EFEB87BD8EF952BAF49D5FCE4E309081341BD5AAE9D5FC3EE7D369EF16A1F3fCzB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80B6E02C99741C6A5A28CFE05860633F944CCEFE9818B8C8AFA2D08FF5E5EB241D47EE381B69777A8163A133YCE5G" TargetMode="External"/><Relationship Id="rId12" Type="http://schemas.openxmlformats.org/officeDocument/2006/relationships/hyperlink" Target="consultantplus://offline/ref=875435E982D381EFEB87BD8EF952BAF49D5FCE4E309081341BD5AAE9D5FC3EE7D369EF10ABfFzDM" TargetMode="External"/><Relationship Id="rId17" Type="http://schemas.openxmlformats.org/officeDocument/2006/relationships/hyperlink" Target="consultantplus://offline/ref=1BC33B18F6A4B4087216B67C6197E916D5A156AA29C581F12D916D000261ADB90E6D0B08B52773C8C952A492E0C6B6F69F095B0396E4d5E4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5435E982D381EFEB87BD8EF952BAF49D5FCE4E309081341BD5AAE9D5FC3EE7D369EF16A3F4CEFFf4zE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875435E982D381EFEB87BD8EF952BAF49D5FCE4E309081341BD5AAE9D5FC3EE7D369EF13A7fFzCM" TargetMode="External"/><Relationship Id="rId5" Type="http://schemas.openxmlformats.org/officeDocument/2006/relationships/hyperlink" Target="mailto:gkh-tmr@mail.ru" TargetMode="External"/><Relationship Id="rId15" Type="http://schemas.openxmlformats.org/officeDocument/2006/relationships/hyperlink" Target="consultantplus://offline/ref=875435E982D381EFEB87BD8EF952BAF49D5FCE4E309081341BD5AAE9D5FC3EE7D369EF16A0F5fCzAM" TargetMode="External"/><Relationship Id="rId10" Type="http://schemas.openxmlformats.org/officeDocument/2006/relationships/hyperlink" Target="consultantplus://offline/ref=875435E982D381EFEB87BD8EF952BAF49D5FCE4E309081341BD5AAE9D5FC3EE7D369EF10ABfFzD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5435E982D381EFEB87A383EF3EE6FB9B5C9742339788654582ACBE8AAC38B293f2z9M" TargetMode="External"/><Relationship Id="rId14" Type="http://schemas.openxmlformats.org/officeDocument/2006/relationships/hyperlink" Target="consultantplus://offline/ref=875435E982D381EFEB87BD8EF952BAF49D5FCE4E309081341BD5AAE9D5FC3EE7D369EF16A1F3fCz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14</cp:revision>
  <cp:lastPrinted>2021-04-27T11:18:00Z</cp:lastPrinted>
  <dcterms:created xsi:type="dcterms:W3CDTF">2020-10-08T14:05:00Z</dcterms:created>
  <dcterms:modified xsi:type="dcterms:W3CDTF">2021-05-04T07:11:00Z</dcterms:modified>
</cp:coreProperties>
</file>