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9DBE" w14:textId="1205EF28" w:rsidR="00763F95" w:rsidRDefault="00763F95" w:rsidP="00122ED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08B48430" w14:textId="103FD0D3" w:rsidR="003B11FF" w:rsidRDefault="003B11FF" w:rsidP="003B11FF"/>
    <w:p w14:paraId="778EF790" w14:textId="3CDACB41" w:rsidR="003B11FF" w:rsidRDefault="003B11FF" w:rsidP="003B11F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47259"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0" distR="0" wp14:anchorId="566A7419" wp14:editId="4CF4BF51">
            <wp:extent cx="695325" cy="866775"/>
            <wp:effectExtent l="19050" t="0" r="9525" b="0"/>
            <wp:docPr id="35" name="Рисунок 3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C3FB5" w14:textId="77777777" w:rsidR="003B11FF" w:rsidRPr="002E3203" w:rsidRDefault="003B11FF" w:rsidP="003B11FF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E3203">
        <w:rPr>
          <w:rFonts w:ascii="Times New Roman" w:hAnsi="Times New Roman"/>
          <w:sz w:val="36"/>
          <w:szCs w:val="36"/>
        </w:rPr>
        <w:t>АДМИНИСТРАЦИЯ</w:t>
      </w:r>
    </w:p>
    <w:p w14:paraId="4AE4C7EA" w14:textId="77777777" w:rsidR="003B11FF" w:rsidRPr="002E3203" w:rsidRDefault="003B11FF" w:rsidP="003B11FF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E3203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14:paraId="45D62896" w14:textId="77777777" w:rsidR="003B11FF" w:rsidRDefault="003B11FF" w:rsidP="003B11FF">
      <w:pPr>
        <w:pBdr>
          <w:bottom w:val="single" w:sz="6" w:space="1" w:color="auto"/>
        </w:pBdr>
        <w:jc w:val="center"/>
        <w:rPr>
          <w:b/>
        </w:rPr>
      </w:pPr>
      <w:r w:rsidRPr="002E3203">
        <w:rPr>
          <w:b/>
          <w:sz w:val="36"/>
          <w:szCs w:val="36"/>
        </w:rPr>
        <w:t>ИВАНОВСКОЙ ОБЛАСТИ</w:t>
      </w:r>
    </w:p>
    <w:p w14:paraId="43DFCE65" w14:textId="77777777" w:rsidR="003B11FF" w:rsidRDefault="003B11FF" w:rsidP="003B11FF">
      <w:pPr>
        <w:pBdr>
          <w:bottom w:val="single" w:sz="6" w:space="1" w:color="auto"/>
        </w:pBdr>
        <w:jc w:val="center"/>
        <w:rPr>
          <w:b/>
        </w:rPr>
      </w:pPr>
    </w:p>
    <w:p w14:paraId="7BFDD29A" w14:textId="77777777" w:rsidR="003B11FF" w:rsidRDefault="003B11FF" w:rsidP="003B11FF">
      <w:pPr>
        <w:jc w:val="center"/>
        <w:rPr>
          <w:b/>
          <w:sz w:val="28"/>
          <w:szCs w:val="28"/>
        </w:rPr>
      </w:pPr>
    </w:p>
    <w:p w14:paraId="53855CF3" w14:textId="77777777" w:rsidR="003B11FF" w:rsidRPr="002E3203" w:rsidRDefault="003B11FF" w:rsidP="003B11FF">
      <w:pPr>
        <w:jc w:val="center"/>
        <w:rPr>
          <w:b/>
          <w:sz w:val="28"/>
          <w:szCs w:val="28"/>
        </w:rPr>
      </w:pPr>
    </w:p>
    <w:p w14:paraId="3E4BAB9F" w14:textId="77777777" w:rsidR="003B11FF" w:rsidRPr="002E3203" w:rsidRDefault="003B11FF" w:rsidP="003B11FF">
      <w:pPr>
        <w:pStyle w:val="3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2E3203">
        <w:rPr>
          <w:rFonts w:ascii="Times New Roman" w:hAnsi="Times New Roman"/>
          <w:sz w:val="44"/>
          <w:szCs w:val="44"/>
        </w:rPr>
        <w:t>П О С Т А Н О В Л Е Н И Е</w:t>
      </w:r>
    </w:p>
    <w:p w14:paraId="7803C854" w14:textId="77777777" w:rsidR="003B11FF" w:rsidRDefault="003B11FF" w:rsidP="003B11FF">
      <w:pPr>
        <w:jc w:val="center"/>
        <w:rPr>
          <w:b/>
          <w:sz w:val="28"/>
          <w:szCs w:val="28"/>
        </w:rPr>
      </w:pPr>
    </w:p>
    <w:p w14:paraId="442928FD" w14:textId="77777777" w:rsidR="003B11FF" w:rsidRPr="002E3203" w:rsidRDefault="003B11FF" w:rsidP="003B11FF">
      <w:pPr>
        <w:jc w:val="center"/>
        <w:rPr>
          <w:sz w:val="28"/>
          <w:szCs w:val="28"/>
        </w:rPr>
      </w:pPr>
    </w:p>
    <w:p w14:paraId="7A165018" w14:textId="6FFC3CEC" w:rsidR="003B11FF" w:rsidRPr="00185BE2" w:rsidRDefault="003B11FF" w:rsidP="003B11FF">
      <w:pPr>
        <w:jc w:val="center"/>
        <w:rPr>
          <w:sz w:val="28"/>
          <w:szCs w:val="28"/>
        </w:rPr>
      </w:pPr>
      <w:r w:rsidRPr="00185BE2">
        <w:rPr>
          <w:sz w:val="28"/>
          <w:szCs w:val="28"/>
        </w:rPr>
        <w:t xml:space="preserve">от </w:t>
      </w:r>
      <w:r w:rsidR="00F90CAD">
        <w:rPr>
          <w:sz w:val="28"/>
          <w:szCs w:val="28"/>
        </w:rPr>
        <w:t xml:space="preserve">10.12.2021г. </w:t>
      </w:r>
      <w:r w:rsidRPr="00185BE2">
        <w:rPr>
          <w:sz w:val="28"/>
          <w:szCs w:val="28"/>
        </w:rPr>
        <w:t>№</w:t>
      </w:r>
      <w:r w:rsidR="00F90CAD">
        <w:rPr>
          <w:sz w:val="28"/>
          <w:szCs w:val="28"/>
        </w:rPr>
        <w:t>414</w:t>
      </w:r>
      <w:r>
        <w:rPr>
          <w:sz w:val="28"/>
          <w:szCs w:val="28"/>
        </w:rPr>
        <w:t xml:space="preserve"> </w:t>
      </w:r>
      <w:r w:rsidRPr="00081BA3">
        <w:rPr>
          <w:sz w:val="28"/>
          <w:szCs w:val="28"/>
        </w:rPr>
        <w:t xml:space="preserve"> </w:t>
      </w:r>
      <w:r w:rsidRPr="00185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5BE2">
        <w:rPr>
          <w:sz w:val="28"/>
          <w:szCs w:val="28"/>
        </w:rPr>
        <w:t xml:space="preserve"> </w:t>
      </w:r>
    </w:p>
    <w:p w14:paraId="450B8EEC" w14:textId="77777777" w:rsidR="003B11FF" w:rsidRPr="00185BE2" w:rsidRDefault="003B11FF" w:rsidP="003B11FF">
      <w:pPr>
        <w:jc w:val="center"/>
        <w:rPr>
          <w:sz w:val="28"/>
          <w:szCs w:val="28"/>
        </w:rPr>
      </w:pPr>
      <w:r w:rsidRPr="00185BE2">
        <w:rPr>
          <w:sz w:val="28"/>
          <w:szCs w:val="28"/>
        </w:rPr>
        <w:t>г. Тейково</w:t>
      </w:r>
    </w:p>
    <w:p w14:paraId="6776C448" w14:textId="77777777" w:rsidR="003B11FF" w:rsidRPr="00185BE2" w:rsidRDefault="003B11FF" w:rsidP="003B11FF">
      <w:pPr>
        <w:ind w:firstLine="720"/>
        <w:jc w:val="both"/>
        <w:rPr>
          <w:sz w:val="28"/>
          <w:szCs w:val="28"/>
        </w:rPr>
      </w:pPr>
    </w:p>
    <w:p w14:paraId="5254E21C" w14:textId="77777777" w:rsidR="003B11FF" w:rsidRPr="00185BE2" w:rsidRDefault="003B11FF" w:rsidP="003B1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5BE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Тейковского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26.06.2012</w:t>
      </w:r>
      <w:r w:rsidRPr="00185B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360</w:t>
      </w:r>
      <w:r w:rsidRPr="00185BE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аренду, безвозмездное пользование</w:t>
      </w:r>
      <w:r w:rsidRPr="00185BE2">
        <w:rPr>
          <w:rFonts w:ascii="Times New Roman" w:hAnsi="Times New Roman" w:cs="Times New Roman"/>
          <w:sz w:val="28"/>
          <w:szCs w:val="28"/>
        </w:rPr>
        <w:t>»</w:t>
      </w:r>
    </w:p>
    <w:p w14:paraId="1D7331DA" w14:textId="77777777" w:rsidR="003B11FF" w:rsidRPr="00185BE2" w:rsidRDefault="003B11FF" w:rsidP="003B11FF">
      <w:pPr>
        <w:ind w:firstLine="708"/>
        <w:jc w:val="both"/>
        <w:rPr>
          <w:sz w:val="28"/>
          <w:szCs w:val="28"/>
        </w:rPr>
      </w:pPr>
    </w:p>
    <w:p w14:paraId="674C3E53" w14:textId="77777777" w:rsidR="003B11FF" w:rsidRPr="00185BE2" w:rsidRDefault="003B11FF" w:rsidP="003B11FF">
      <w:pPr>
        <w:ind w:firstLine="708"/>
        <w:jc w:val="both"/>
        <w:rPr>
          <w:sz w:val="28"/>
          <w:szCs w:val="28"/>
        </w:rPr>
      </w:pPr>
    </w:p>
    <w:p w14:paraId="72FFF6F4" w14:textId="77777777" w:rsidR="003B11FF" w:rsidRPr="00185BE2" w:rsidRDefault="003B11FF" w:rsidP="003B11FF">
      <w:pPr>
        <w:ind w:firstLine="708"/>
        <w:jc w:val="both"/>
        <w:rPr>
          <w:sz w:val="28"/>
          <w:szCs w:val="28"/>
        </w:rPr>
      </w:pPr>
    </w:p>
    <w:p w14:paraId="19568237" w14:textId="77777777" w:rsidR="003B11FF" w:rsidRDefault="003B11FF" w:rsidP="003B1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Тейковского муниципального района Ивановской области и в целях приведения нормативных правовых актов в соответствие с действующим законодательством, администрация Тейковского муниципального района </w:t>
      </w:r>
    </w:p>
    <w:p w14:paraId="20C6789A" w14:textId="77777777" w:rsidR="003B11FF" w:rsidRPr="00D504C9" w:rsidRDefault="003B11FF" w:rsidP="003B1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0D64BD" w14:textId="77777777" w:rsidR="003B11FF" w:rsidRPr="00D504C9" w:rsidRDefault="003B11FF" w:rsidP="003B11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04C9">
        <w:rPr>
          <w:b/>
          <w:sz w:val="28"/>
          <w:szCs w:val="28"/>
        </w:rPr>
        <w:t>ПОСТАНОВЛЯЕТ:</w:t>
      </w:r>
    </w:p>
    <w:p w14:paraId="11DE9ABA" w14:textId="77777777" w:rsidR="003B11FF" w:rsidRPr="00D504C9" w:rsidRDefault="003B11FF" w:rsidP="003B11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E292FC" w14:textId="77777777" w:rsidR="003B11FF" w:rsidRPr="00D504C9" w:rsidRDefault="003B11FF" w:rsidP="003B11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4C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Тейковского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D504C9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504C9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504C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360</w:t>
      </w:r>
      <w:r w:rsidRPr="00D504C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FB1609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муниципального имущества в аренду, безвозмездное пользование</w:t>
      </w:r>
      <w:r w:rsidRPr="00D504C9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14:paraId="462D96FA" w14:textId="77777777" w:rsidR="003B11FF" w:rsidRDefault="003B11FF" w:rsidP="003B11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A04C9A" w14:textId="39BAF57D" w:rsidR="003B11FF" w:rsidRDefault="003B11FF" w:rsidP="003B11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1BB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приложении к постановлению администрации Тейковского муниципального района от </w:t>
      </w:r>
      <w:r w:rsidRPr="003B11FF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.06.2012 № 360:</w:t>
      </w:r>
    </w:p>
    <w:p w14:paraId="29A18999" w14:textId="09A5D1FA" w:rsidR="00CE650F" w:rsidRPr="00A95401" w:rsidRDefault="00CE650F" w:rsidP="00A954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95401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«2.8. Исчерпывающий перечень оснований для приостановления предоставления муниципальной услуги или отказа в </w:t>
      </w:r>
      <w:r w:rsidR="00A95401">
        <w:rPr>
          <w:bCs/>
          <w:sz w:val="28"/>
          <w:szCs w:val="28"/>
        </w:rPr>
        <w:t xml:space="preserve">предоставлении </w:t>
      </w:r>
      <w:r>
        <w:rPr>
          <w:bCs/>
          <w:sz w:val="28"/>
          <w:szCs w:val="28"/>
        </w:rPr>
        <w:t>муниципальной</w:t>
      </w:r>
      <w:r w:rsidR="00A95401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»</w:t>
      </w:r>
      <w:r w:rsidR="00A95401">
        <w:rPr>
          <w:bCs/>
          <w:sz w:val="28"/>
          <w:szCs w:val="28"/>
        </w:rPr>
        <w:t xml:space="preserve"> раздела </w:t>
      </w:r>
      <w:r w:rsidR="00E36EBF">
        <w:rPr>
          <w:bCs/>
          <w:sz w:val="28"/>
          <w:szCs w:val="28"/>
        </w:rPr>
        <w:t xml:space="preserve">2 «Стандарт </w:t>
      </w:r>
      <w:r w:rsidR="00E36EBF">
        <w:rPr>
          <w:bCs/>
          <w:sz w:val="28"/>
          <w:szCs w:val="28"/>
        </w:rPr>
        <w:lastRenderedPageBreak/>
        <w:t>предоставления муниципальной услуги» изложить</w:t>
      </w:r>
      <w:r>
        <w:rPr>
          <w:rFonts w:eastAsiaTheme="minorHAnsi"/>
          <w:bCs/>
          <w:sz w:val="28"/>
          <w:szCs w:val="28"/>
          <w:lang w:eastAsia="en-US"/>
        </w:rPr>
        <w:t xml:space="preserve"> в новой редакции, согласно приложению 1.</w:t>
      </w:r>
    </w:p>
    <w:p w14:paraId="496A7D2A" w14:textId="5B84765C" w:rsidR="003B11FF" w:rsidRDefault="00CE650F" w:rsidP="003B11F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3B11FF" w:rsidRPr="00B0737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="003B11FF" w:rsidRPr="00B07370">
        <w:rPr>
          <w:bCs/>
          <w:sz w:val="28"/>
          <w:szCs w:val="28"/>
        </w:rPr>
        <w:t>. Раздел «5.</w:t>
      </w:r>
      <w:r w:rsidR="003B11FF">
        <w:rPr>
          <w:bCs/>
          <w:sz w:val="28"/>
          <w:szCs w:val="28"/>
        </w:rPr>
        <w:t xml:space="preserve"> </w:t>
      </w:r>
      <w:r w:rsidR="003B11FF" w:rsidRPr="00B07370">
        <w:rPr>
          <w:rFonts w:eastAsiaTheme="minorHAnsi"/>
          <w:bCs/>
          <w:sz w:val="28"/>
          <w:szCs w:val="28"/>
          <w:lang w:eastAsia="en-US"/>
        </w:rPr>
        <w:t>Досудебный (внесудебный) порядок обжалования заявителем</w:t>
      </w:r>
      <w:r w:rsidR="003B11F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B11FF" w:rsidRPr="00B07370">
        <w:rPr>
          <w:rFonts w:eastAsiaTheme="minorHAnsi"/>
          <w:bCs/>
          <w:sz w:val="28"/>
          <w:szCs w:val="28"/>
          <w:lang w:eastAsia="en-US"/>
        </w:rPr>
        <w:t>решений и действий (бездействия) органа, предоставляющего</w:t>
      </w:r>
      <w:r w:rsidR="003B11F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B11FF" w:rsidRPr="00B07370">
        <w:rPr>
          <w:rFonts w:eastAsiaTheme="minorHAnsi"/>
          <w:bCs/>
          <w:sz w:val="28"/>
          <w:szCs w:val="28"/>
          <w:lang w:eastAsia="en-US"/>
        </w:rPr>
        <w:t>муниципальную услугу, должностного лица или муниципального</w:t>
      </w:r>
      <w:r w:rsidR="003B11F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B11FF" w:rsidRPr="00B07370">
        <w:rPr>
          <w:rFonts w:eastAsiaTheme="minorHAnsi"/>
          <w:bCs/>
          <w:sz w:val="28"/>
          <w:szCs w:val="28"/>
          <w:lang w:eastAsia="en-US"/>
        </w:rPr>
        <w:t xml:space="preserve">служащего, </w:t>
      </w:r>
    </w:p>
    <w:p w14:paraId="53A7A1C3" w14:textId="314F9FFB" w:rsidR="003B11FF" w:rsidRPr="00B07370" w:rsidRDefault="003B11FF" w:rsidP="003B11FF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B07370">
        <w:rPr>
          <w:rFonts w:eastAsiaTheme="minorHAnsi"/>
          <w:bCs/>
          <w:sz w:val="28"/>
          <w:szCs w:val="28"/>
          <w:lang w:eastAsia="en-US"/>
        </w:rPr>
        <w:t>многофункционального центра, работника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07370">
        <w:rPr>
          <w:rFonts w:eastAsiaTheme="minorHAnsi"/>
          <w:bCs/>
          <w:sz w:val="28"/>
          <w:szCs w:val="28"/>
          <w:lang w:eastAsia="en-US"/>
        </w:rPr>
        <w:t>многофункционального центра, а также организаций,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07370">
        <w:rPr>
          <w:rFonts w:eastAsiaTheme="minorHAnsi"/>
          <w:bCs/>
          <w:sz w:val="28"/>
          <w:szCs w:val="28"/>
          <w:lang w:eastAsia="en-US"/>
        </w:rPr>
        <w:t>осуществляющих функции по предоставлению муниципальных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07370">
        <w:rPr>
          <w:rFonts w:eastAsiaTheme="minorHAnsi"/>
          <w:bCs/>
          <w:sz w:val="28"/>
          <w:szCs w:val="28"/>
          <w:lang w:eastAsia="en-US"/>
        </w:rPr>
        <w:t>услуг, или их работников</w:t>
      </w:r>
      <w:r>
        <w:rPr>
          <w:rFonts w:eastAsiaTheme="minorHAnsi"/>
          <w:bCs/>
          <w:sz w:val="28"/>
          <w:szCs w:val="28"/>
          <w:lang w:eastAsia="en-US"/>
        </w:rPr>
        <w:t>» изложить в новой редакции, согласно приложению</w:t>
      </w:r>
      <w:r w:rsidR="00CE650F">
        <w:rPr>
          <w:rFonts w:eastAsiaTheme="minorHAnsi"/>
          <w:bCs/>
          <w:sz w:val="28"/>
          <w:szCs w:val="28"/>
          <w:lang w:eastAsia="en-US"/>
        </w:rPr>
        <w:t xml:space="preserve"> 2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28273C21" w14:textId="48F74D56" w:rsidR="003B11FF" w:rsidRDefault="003B11FF" w:rsidP="003B11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5EB6C1" w14:textId="1695F424" w:rsidR="003B11FF" w:rsidRDefault="003B11FF" w:rsidP="003B11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D53C9C" w14:textId="77777777" w:rsidR="003B11FF" w:rsidRDefault="003B11FF" w:rsidP="003B11FF">
      <w:pPr>
        <w:jc w:val="both"/>
        <w:rPr>
          <w:b/>
          <w:sz w:val="28"/>
          <w:szCs w:val="28"/>
        </w:rPr>
      </w:pPr>
    </w:p>
    <w:p w14:paraId="6CEEFBF6" w14:textId="287B2542" w:rsidR="003B11FF" w:rsidRPr="00D504C9" w:rsidRDefault="003B11FF" w:rsidP="003B1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504C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D504C9">
        <w:rPr>
          <w:b/>
          <w:sz w:val="28"/>
          <w:szCs w:val="28"/>
        </w:rPr>
        <w:t xml:space="preserve"> Тейковского </w:t>
      </w:r>
    </w:p>
    <w:p w14:paraId="2744EBE7" w14:textId="467913EF" w:rsidR="003B11FF" w:rsidRPr="00D504C9" w:rsidRDefault="003B11FF" w:rsidP="003B11FF">
      <w:pPr>
        <w:jc w:val="both"/>
        <w:rPr>
          <w:b/>
          <w:sz w:val="28"/>
          <w:szCs w:val="28"/>
        </w:rPr>
      </w:pPr>
      <w:r w:rsidRPr="00D504C9">
        <w:rPr>
          <w:b/>
          <w:sz w:val="28"/>
          <w:szCs w:val="28"/>
        </w:rPr>
        <w:t xml:space="preserve">муниципального района                                                              </w:t>
      </w:r>
      <w:r>
        <w:rPr>
          <w:b/>
          <w:sz w:val="28"/>
          <w:szCs w:val="28"/>
        </w:rPr>
        <w:t xml:space="preserve">     В.А.</w:t>
      </w:r>
      <w:r w:rsidR="00CE65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Катков</w:t>
      </w:r>
    </w:p>
    <w:p w14:paraId="1A1AC72D" w14:textId="77777777" w:rsidR="003B11FF" w:rsidRPr="00D504C9" w:rsidRDefault="003B11FF" w:rsidP="003B11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57BD0D" w14:textId="77777777" w:rsidR="003B11FF" w:rsidRPr="00D504C9" w:rsidRDefault="003B11FF" w:rsidP="003B11FF">
      <w:pPr>
        <w:ind w:right="179"/>
        <w:jc w:val="center"/>
        <w:rPr>
          <w:color w:val="33CCCC"/>
          <w:sz w:val="28"/>
          <w:szCs w:val="28"/>
        </w:rPr>
      </w:pPr>
    </w:p>
    <w:p w14:paraId="77C00F9B" w14:textId="77777777" w:rsidR="00E36EBF" w:rsidRDefault="00E36EBF" w:rsidP="003B11FF">
      <w:pPr>
        <w:ind w:right="179"/>
        <w:jc w:val="center"/>
        <w:rPr>
          <w:color w:val="33CCCC"/>
          <w:sz w:val="28"/>
          <w:szCs w:val="28"/>
        </w:rPr>
        <w:sectPr w:rsidR="00E36EBF" w:rsidSect="00E36EBF">
          <w:pgSz w:w="11906" w:h="16838"/>
          <w:pgMar w:top="289" w:right="851" w:bottom="567" w:left="1701" w:header="709" w:footer="709" w:gutter="0"/>
          <w:cols w:space="708"/>
          <w:docGrid w:linePitch="360"/>
        </w:sectPr>
      </w:pPr>
    </w:p>
    <w:p w14:paraId="10FC5BF0" w14:textId="120C2A51" w:rsidR="003B11FF" w:rsidRDefault="003B11FF" w:rsidP="003B11FF">
      <w:pPr>
        <w:ind w:right="179"/>
        <w:jc w:val="center"/>
        <w:rPr>
          <w:color w:val="33CCCC"/>
          <w:sz w:val="28"/>
          <w:szCs w:val="28"/>
        </w:rPr>
      </w:pPr>
    </w:p>
    <w:p w14:paraId="706826C0" w14:textId="66A37A2D" w:rsidR="003B11FF" w:rsidRDefault="003B11FF" w:rsidP="003B11FF"/>
    <w:p w14:paraId="31B51F78" w14:textId="78ED8A9A" w:rsidR="00A95401" w:rsidRPr="00B07370" w:rsidRDefault="00A95401" w:rsidP="00A9540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B073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14:paraId="0C85040E" w14:textId="77777777" w:rsidR="00A95401" w:rsidRPr="00B07370" w:rsidRDefault="00A95401" w:rsidP="00A95401">
      <w:pPr>
        <w:outlineLvl w:val="0"/>
        <w:rPr>
          <w:sz w:val="28"/>
          <w:szCs w:val="28"/>
        </w:rPr>
      </w:pPr>
      <w:r w:rsidRPr="00B0737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</w:t>
      </w:r>
      <w:r w:rsidRPr="00B07370">
        <w:rPr>
          <w:sz w:val="28"/>
          <w:szCs w:val="28"/>
        </w:rPr>
        <w:t>к постановлению администрации</w:t>
      </w:r>
    </w:p>
    <w:p w14:paraId="65F94F2C" w14:textId="77777777" w:rsidR="00A95401" w:rsidRDefault="00A95401" w:rsidP="00A95401">
      <w:pPr>
        <w:outlineLvl w:val="0"/>
        <w:rPr>
          <w:sz w:val="28"/>
          <w:szCs w:val="28"/>
        </w:rPr>
      </w:pPr>
      <w:r w:rsidRPr="00B0737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</w:t>
      </w:r>
      <w:r w:rsidRPr="00B07370">
        <w:rPr>
          <w:sz w:val="28"/>
          <w:szCs w:val="28"/>
        </w:rPr>
        <w:t>Тейковского муниципального</w:t>
      </w:r>
    </w:p>
    <w:p w14:paraId="285F2CC4" w14:textId="77777777" w:rsidR="00A95401" w:rsidRPr="00B07370" w:rsidRDefault="00A95401" w:rsidP="00A9540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B0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7370">
        <w:rPr>
          <w:sz w:val="28"/>
          <w:szCs w:val="28"/>
        </w:rPr>
        <w:t>района</w:t>
      </w:r>
    </w:p>
    <w:p w14:paraId="6645369D" w14:textId="77777777" w:rsidR="00A95401" w:rsidRDefault="00A95401" w:rsidP="00A95401">
      <w:pPr>
        <w:ind w:firstLine="540"/>
        <w:jc w:val="both"/>
        <w:rPr>
          <w:sz w:val="28"/>
          <w:szCs w:val="28"/>
        </w:rPr>
      </w:pPr>
      <w:r w:rsidRPr="00B0737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</w:t>
      </w:r>
      <w:r w:rsidRPr="00B07370">
        <w:rPr>
          <w:sz w:val="28"/>
          <w:szCs w:val="28"/>
        </w:rPr>
        <w:t xml:space="preserve">от                        №  </w:t>
      </w:r>
    </w:p>
    <w:p w14:paraId="084D15F5" w14:textId="77777777" w:rsidR="00A95401" w:rsidRDefault="00A95401" w:rsidP="00A95401">
      <w:pPr>
        <w:ind w:firstLine="540"/>
        <w:jc w:val="both"/>
        <w:rPr>
          <w:sz w:val="28"/>
          <w:szCs w:val="28"/>
        </w:rPr>
      </w:pPr>
    </w:p>
    <w:p w14:paraId="10500138" w14:textId="77777777" w:rsidR="00A95401" w:rsidRDefault="00A95401" w:rsidP="00A95401">
      <w:pPr>
        <w:ind w:firstLine="540"/>
        <w:jc w:val="both"/>
        <w:rPr>
          <w:sz w:val="28"/>
          <w:szCs w:val="28"/>
        </w:rPr>
      </w:pPr>
    </w:p>
    <w:p w14:paraId="350E65FD" w14:textId="159F2DF3" w:rsidR="00E36EBF" w:rsidRDefault="00E36EBF" w:rsidP="00E36EBF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A95401" w:rsidRPr="00B07370">
        <w:rPr>
          <w:b/>
          <w:bCs/>
          <w:sz w:val="28"/>
          <w:szCs w:val="28"/>
        </w:rPr>
        <w:t xml:space="preserve">. </w:t>
      </w:r>
      <w:r w:rsidRPr="00E36EBF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6B270FD" w14:textId="77777777" w:rsidR="00E36EBF" w:rsidRPr="00E36EBF" w:rsidRDefault="00E36EBF" w:rsidP="00E36EBF">
      <w:pPr>
        <w:ind w:firstLine="709"/>
        <w:jc w:val="center"/>
        <w:rPr>
          <w:b/>
          <w:sz w:val="28"/>
          <w:szCs w:val="28"/>
        </w:rPr>
      </w:pPr>
    </w:p>
    <w:p w14:paraId="2233961D" w14:textId="4096F5D3" w:rsidR="00A63EC8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 xml:space="preserve">2.8.1. </w:t>
      </w:r>
      <w:r w:rsidR="00A63EC8" w:rsidRPr="00A63EC8">
        <w:rPr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14:paraId="046B74D4" w14:textId="063CE272" w:rsidR="00E36EBF" w:rsidRPr="00A63EC8" w:rsidRDefault="00A63EC8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>О</w:t>
      </w:r>
      <w:r w:rsidR="00E36EBF" w:rsidRPr="00A63EC8">
        <w:rPr>
          <w:sz w:val="28"/>
          <w:szCs w:val="28"/>
        </w:rPr>
        <w:t>снования для приостановления предоставления муниципальной услуги отсутствуют.</w:t>
      </w:r>
    </w:p>
    <w:p w14:paraId="2AE20FFC" w14:textId="54F0F22D" w:rsidR="00A63EC8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 xml:space="preserve">2.8.2. </w:t>
      </w:r>
      <w:r w:rsidR="00A63EC8" w:rsidRPr="00A63EC8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14:paraId="296D9B4B" w14:textId="54A0762A" w:rsidR="00E36EBF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6CEB6183" w14:textId="77777777" w:rsidR="00E36EBF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 xml:space="preserve">- </w:t>
      </w:r>
      <w:r w:rsidRPr="00A63EC8">
        <w:rPr>
          <w:bCs/>
          <w:sz w:val="28"/>
          <w:szCs w:val="28"/>
        </w:rPr>
        <w:t xml:space="preserve">непредставление всех необходимых документов, перечисленных в пункте 2.6, а также их отсутствие </w:t>
      </w:r>
      <w:r w:rsidRPr="00A63EC8">
        <w:rPr>
          <w:sz w:val="28"/>
          <w:szCs w:val="28"/>
        </w:rPr>
        <w:t>в государственных органах и подведомственных государственным органам организациях;</w:t>
      </w:r>
    </w:p>
    <w:p w14:paraId="1D08D38E" w14:textId="77777777" w:rsidR="00E36EBF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>- муниципальное имущество, указанное в заявлении, является предметом действующего договора аренды, безвозмездного пользования, доверительного управления;</w:t>
      </w:r>
    </w:p>
    <w:p w14:paraId="76A8B6E4" w14:textId="77777777" w:rsidR="00E36EBF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>- имущество, на которое подано заявление на аренду, безвозмездное пользование, используется или будет использоваться для муниципальных нужд;</w:t>
      </w:r>
    </w:p>
    <w:p w14:paraId="417D2D88" w14:textId="77777777" w:rsidR="00E36EBF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>- отсутствуют основания для предоставления муниципальной преференции;</w:t>
      </w:r>
    </w:p>
    <w:p w14:paraId="7A48990A" w14:textId="77777777" w:rsidR="00E36EBF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>- имущество не находится в собственности Тейковского муниципального района;</w:t>
      </w:r>
    </w:p>
    <w:p w14:paraId="4E23FE48" w14:textId="318FF11F" w:rsidR="00E36EBF" w:rsidRPr="00A63EC8" w:rsidRDefault="00E36EBF" w:rsidP="00E36EBF">
      <w:pPr>
        <w:ind w:firstLine="709"/>
        <w:jc w:val="both"/>
        <w:rPr>
          <w:sz w:val="28"/>
          <w:szCs w:val="28"/>
        </w:rPr>
      </w:pPr>
      <w:r w:rsidRPr="00A63EC8">
        <w:rPr>
          <w:sz w:val="28"/>
          <w:szCs w:val="28"/>
        </w:rPr>
        <w:t>- вынесение Управлением Федеральной антимонопольной службы по Ивановской области решения об отказе в предоставлении муниципальной преференции</w:t>
      </w:r>
      <w:r w:rsidR="00081BA3">
        <w:rPr>
          <w:sz w:val="28"/>
          <w:szCs w:val="28"/>
        </w:rPr>
        <w:t>.</w:t>
      </w:r>
    </w:p>
    <w:p w14:paraId="2892F5E1" w14:textId="3D5D5A87" w:rsidR="003B11FF" w:rsidRDefault="003B11FF" w:rsidP="00E36EBF">
      <w:pPr>
        <w:jc w:val="center"/>
      </w:pPr>
    </w:p>
    <w:p w14:paraId="04CC6382" w14:textId="30122E2C" w:rsidR="003B11FF" w:rsidRDefault="003B11FF" w:rsidP="003B11FF"/>
    <w:p w14:paraId="44820D73" w14:textId="4C4AC8D9" w:rsidR="003B11FF" w:rsidRDefault="003B11FF" w:rsidP="003B11FF"/>
    <w:p w14:paraId="6C07FF07" w14:textId="09CF935A" w:rsidR="003B11FF" w:rsidRDefault="003B11FF" w:rsidP="003B11FF"/>
    <w:p w14:paraId="7B549512" w14:textId="76E7C846" w:rsidR="003B11FF" w:rsidRDefault="003B11FF" w:rsidP="003B11FF"/>
    <w:p w14:paraId="34FB25A2" w14:textId="21DF899A" w:rsidR="003B11FF" w:rsidRDefault="003B11FF" w:rsidP="003B11FF"/>
    <w:p w14:paraId="17AE92F1" w14:textId="1F47F1A8" w:rsidR="003B11FF" w:rsidRDefault="003B11FF" w:rsidP="003B11FF"/>
    <w:p w14:paraId="260E8629" w14:textId="163D9B5A" w:rsidR="003B11FF" w:rsidRDefault="003B11FF" w:rsidP="003B11FF"/>
    <w:p w14:paraId="72748F56" w14:textId="77777777" w:rsidR="00CE650F" w:rsidRDefault="003B11FF" w:rsidP="003B11F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66B92BE2" w14:textId="77777777" w:rsidR="00CE650F" w:rsidRDefault="00CE650F" w:rsidP="003B11FF">
      <w:pPr>
        <w:outlineLvl w:val="0"/>
        <w:rPr>
          <w:sz w:val="28"/>
          <w:szCs w:val="28"/>
        </w:rPr>
      </w:pPr>
    </w:p>
    <w:p w14:paraId="5FD07B0B" w14:textId="77777777" w:rsidR="00CE650F" w:rsidRDefault="00CE650F" w:rsidP="003B11FF">
      <w:pPr>
        <w:outlineLvl w:val="0"/>
        <w:rPr>
          <w:sz w:val="28"/>
          <w:szCs w:val="28"/>
        </w:rPr>
      </w:pPr>
    </w:p>
    <w:p w14:paraId="0290C4FC" w14:textId="77777777" w:rsidR="00CE650F" w:rsidRDefault="00CE650F" w:rsidP="003B11FF">
      <w:pPr>
        <w:outlineLvl w:val="0"/>
        <w:rPr>
          <w:sz w:val="28"/>
          <w:szCs w:val="28"/>
        </w:rPr>
      </w:pPr>
    </w:p>
    <w:p w14:paraId="1A81D5D2" w14:textId="77777777" w:rsidR="00CE650F" w:rsidRDefault="00CE650F" w:rsidP="003B11FF">
      <w:pPr>
        <w:outlineLvl w:val="0"/>
        <w:rPr>
          <w:sz w:val="28"/>
          <w:szCs w:val="28"/>
        </w:rPr>
      </w:pPr>
    </w:p>
    <w:p w14:paraId="33FDF42E" w14:textId="77777777" w:rsidR="00CE650F" w:rsidRDefault="00CE650F" w:rsidP="003B11FF">
      <w:pPr>
        <w:outlineLvl w:val="0"/>
        <w:rPr>
          <w:sz w:val="28"/>
          <w:szCs w:val="28"/>
        </w:rPr>
      </w:pPr>
    </w:p>
    <w:p w14:paraId="0429364C" w14:textId="77777777" w:rsidR="00081BA3" w:rsidRDefault="00CE650F" w:rsidP="003B11FF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</w:p>
    <w:p w14:paraId="02AA50B3" w14:textId="77777777" w:rsidR="00081BA3" w:rsidRDefault="00081BA3" w:rsidP="003B11FF">
      <w:pPr>
        <w:outlineLvl w:val="0"/>
        <w:rPr>
          <w:sz w:val="28"/>
          <w:szCs w:val="28"/>
        </w:rPr>
      </w:pPr>
    </w:p>
    <w:p w14:paraId="39528BA7" w14:textId="70BB6C0D" w:rsidR="003B11FF" w:rsidRPr="00B07370" w:rsidRDefault="00081BA3" w:rsidP="003B11F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B11FF" w:rsidRPr="00B07370">
        <w:rPr>
          <w:sz w:val="28"/>
          <w:szCs w:val="28"/>
        </w:rPr>
        <w:t>Приложение</w:t>
      </w:r>
      <w:r w:rsidR="00CE650F">
        <w:rPr>
          <w:sz w:val="28"/>
          <w:szCs w:val="28"/>
        </w:rPr>
        <w:t xml:space="preserve"> 2</w:t>
      </w:r>
    </w:p>
    <w:p w14:paraId="2EC45E62" w14:textId="77777777" w:rsidR="003B11FF" w:rsidRPr="00B07370" w:rsidRDefault="003B11FF" w:rsidP="003B11FF">
      <w:pPr>
        <w:outlineLvl w:val="0"/>
        <w:rPr>
          <w:sz w:val="28"/>
          <w:szCs w:val="28"/>
        </w:rPr>
      </w:pPr>
      <w:r w:rsidRPr="00B0737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</w:t>
      </w:r>
      <w:r w:rsidRPr="00B07370">
        <w:rPr>
          <w:sz w:val="28"/>
          <w:szCs w:val="28"/>
        </w:rPr>
        <w:t>к постановлению администрации</w:t>
      </w:r>
    </w:p>
    <w:p w14:paraId="077ABC6E" w14:textId="77777777" w:rsidR="003B11FF" w:rsidRDefault="003B11FF" w:rsidP="003B11FF">
      <w:pPr>
        <w:outlineLvl w:val="0"/>
        <w:rPr>
          <w:sz w:val="28"/>
          <w:szCs w:val="28"/>
        </w:rPr>
      </w:pPr>
      <w:r w:rsidRPr="00B0737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</w:t>
      </w:r>
      <w:r w:rsidRPr="00B07370">
        <w:rPr>
          <w:sz w:val="28"/>
          <w:szCs w:val="28"/>
        </w:rPr>
        <w:t>Тейковского муниципального</w:t>
      </w:r>
    </w:p>
    <w:p w14:paraId="3E65B1D7" w14:textId="62BD9408" w:rsidR="003B11FF" w:rsidRPr="00B07370" w:rsidRDefault="003B11FF" w:rsidP="003B11F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B0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7370">
        <w:rPr>
          <w:sz w:val="28"/>
          <w:szCs w:val="28"/>
        </w:rPr>
        <w:t>района</w:t>
      </w:r>
    </w:p>
    <w:p w14:paraId="5E644F95" w14:textId="77777777" w:rsidR="003B11FF" w:rsidRDefault="003B11FF" w:rsidP="003B11FF">
      <w:pPr>
        <w:ind w:firstLine="540"/>
        <w:jc w:val="both"/>
        <w:rPr>
          <w:sz w:val="28"/>
          <w:szCs w:val="28"/>
        </w:rPr>
      </w:pPr>
      <w:r w:rsidRPr="00B0737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</w:t>
      </w:r>
      <w:r w:rsidRPr="00B07370">
        <w:rPr>
          <w:sz w:val="28"/>
          <w:szCs w:val="28"/>
        </w:rPr>
        <w:t xml:space="preserve">от                        №  </w:t>
      </w:r>
    </w:p>
    <w:p w14:paraId="494DF619" w14:textId="77777777" w:rsidR="003B11FF" w:rsidRDefault="003B11FF" w:rsidP="003B11FF">
      <w:pPr>
        <w:ind w:firstLine="540"/>
        <w:jc w:val="both"/>
        <w:rPr>
          <w:sz w:val="28"/>
          <w:szCs w:val="28"/>
        </w:rPr>
      </w:pPr>
    </w:p>
    <w:p w14:paraId="4EE6F74C" w14:textId="77777777" w:rsidR="003B11FF" w:rsidRDefault="003B11FF" w:rsidP="003B11FF">
      <w:pPr>
        <w:ind w:firstLine="540"/>
        <w:jc w:val="both"/>
        <w:rPr>
          <w:sz w:val="28"/>
          <w:szCs w:val="28"/>
        </w:rPr>
      </w:pPr>
    </w:p>
    <w:p w14:paraId="0DA9ECC3" w14:textId="77777777" w:rsidR="003B11FF" w:rsidRPr="00B07370" w:rsidRDefault="003B11FF" w:rsidP="003B11F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7370">
        <w:rPr>
          <w:b/>
          <w:bCs/>
          <w:sz w:val="28"/>
          <w:szCs w:val="28"/>
          <w:lang w:val="el-GR"/>
        </w:rPr>
        <w:t>5</w:t>
      </w:r>
      <w:r w:rsidRPr="00B07370">
        <w:rPr>
          <w:b/>
          <w:bCs/>
          <w:sz w:val="28"/>
          <w:szCs w:val="28"/>
        </w:rPr>
        <w:t xml:space="preserve">. </w:t>
      </w:r>
      <w:r w:rsidRPr="00B07370">
        <w:rPr>
          <w:rFonts w:eastAsiaTheme="minorHAnsi"/>
          <w:b/>
          <w:bCs/>
          <w:sz w:val="28"/>
          <w:szCs w:val="28"/>
          <w:lang w:eastAsia="en-US"/>
        </w:rPr>
        <w:t>Досудебный (внесудебный) порядок обжалования заявителем</w:t>
      </w:r>
    </w:p>
    <w:p w14:paraId="4AECB9A0" w14:textId="77777777" w:rsidR="003B11FF" w:rsidRPr="00B07370" w:rsidRDefault="003B11FF" w:rsidP="003B11F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7370">
        <w:rPr>
          <w:rFonts w:eastAsiaTheme="minorHAnsi"/>
          <w:b/>
          <w:bCs/>
          <w:sz w:val="28"/>
          <w:szCs w:val="28"/>
          <w:lang w:eastAsia="en-US"/>
        </w:rPr>
        <w:t>решений и действий (бездействия) органа, предоставляющего</w:t>
      </w:r>
    </w:p>
    <w:p w14:paraId="7699FF38" w14:textId="77777777" w:rsidR="003B11FF" w:rsidRPr="00B07370" w:rsidRDefault="003B11FF" w:rsidP="003B11F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7370">
        <w:rPr>
          <w:rFonts w:eastAsiaTheme="minorHAnsi"/>
          <w:b/>
          <w:bCs/>
          <w:sz w:val="28"/>
          <w:szCs w:val="28"/>
          <w:lang w:eastAsia="en-US"/>
        </w:rPr>
        <w:t>муниципальную услугу, должностного лица или муниципального</w:t>
      </w:r>
    </w:p>
    <w:p w14:paraId="0CE10E38" w14:textId="77777777" w:rsidR="003B11FF" w:rsidRPr="00B07370" w:rsidRDefault="003B11FF" w:rsidP="003B11F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7370">
        <w:rPr>
          <w:rFonts w:eastAsiaTheme="minorHAnsi"/>
          <w:b/>
          <w:bCs/>
          <w:sz w:val="28"/>
          <w:szCs w:val="28"/>
          <w:lang w:eastAsia="en-US"/>
        </w:rPr>
        <w:t>служащего, многофункционального центра, работника</w:t>
      </w:r>
    </w:p>
    <w:p w14:paraId="30EB2C06" w14:textId="77777777" w:rsidR="003B11FF" w:rsidRPr="00B07370" w:rsidRDefault="003B11FF" w:rsidP="003B11F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7370">
        <w:rPr>
          <w:rFonts w:eastAsiaTheme="minorHAnsi"/>
          <w:b/>
          <w:bCs/>
          <w:sz w:val="28"/>
          <w:szCs w:val="28"/>
          <w:lang w:eastAsia="en-US"/>
        </w:rPr>
        <w:t>многофункционального центра, а также организаций,</w:t>
      </w:r>
    </w:p>
    <w:p w14:paraId="4904A611" w14:textId="77777777" w:rsidR="003B11FF" w:rsidRPr="00B07370" w:rsidRDefault="003B11FF" w:rsidP="003B11F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7370">
        <w:rPr>
          <w:rFonts w:eastAsiaTheme="minorHAnsi"/>
          <w:b/>
          <w:bCs/>
          <w:sz w:val="28"/>
          <w:szCs w:val="28"/>
          <w:lang w:eastAsia="en-US"/>
        </w:rPr>
        <w:t>осуществляющих функции по предоставлению муниципальных</w:t>
      </w:r>
    </w:p>
    <w:p w14:paraId="5263A361" w14:textId="77777777" w:rsidR="003B11FF" w:rsidRPr="00B07370" w:rsidRDefault="003B11FF" w:rsidP="003B11F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07370">
        <w:rPr>
          <w:rFonts w:eastAsiaTheme="minorHAnsi"/>
          <w:b/>
          <w:bCs/>
          <w:sz w:val="28"/>
          <w:szCs w:val="28"/>
          <w:lang w:eastAsia="en-US"/>
        </w:rPr>
        <w:t>услуг, или их работников</w:t>
      </w:r>
    </w:p>
    <w:p w14:paraId="537FABD6" w14:textId="77777777" w:rsidR="003B11FF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3F00449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5.1. Заявитель может обратиться с жалобой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7370">
        <w:rPr>
          <w:rFonts w:eastAsiaTheme="minorHAnsi"/>
          <w:sz w:val="28"/>
          <w:szCs w:val="28"/>
          <w:lang w:eastAsia="en-US"/>
        </w:rPr>
        <w:t>в том числе в следующих случаях:</w:t>
      </w:r>
    </w:p>
    <w:p w14:paraId="09E152AB" w14:textId="77777777" w:rsidR="003B11FF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- нарушение срока регистрации запроса о предоставлении муниципальной услуги;</w:t>
      </w:r>
    </w:p>
    <w:p w14:paraId="242D1E0C" w14:textId="77777777" w:rsidR="003B11FF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- нарушение срока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486300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rFonts w:eastAsiaTheme="minorHAnsi"/>
          <w:sz w:val="28"/>
          <w:szCs w:val="28"/>
          <w:lang w:eastAsia="en-US"/>
        </w:rPr>
        <w:t>ей</w:t>
      </w:r>
      <w:r w:rsidRPr="00486300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486300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и</w:t>
      </w:r>
      <w:r w:rsidRPr="00486300">
        <w:rPr>
          <w:rFonts w:eastAsiaTheme="minorHAnsi"/>
          <w:sz w:val="28"/>
          <w:szCs w:val="28"/>
          <w:lang w:eastAsia="en-US"/>
        </w:rPr>
        <w:t xml:space="preserve"> в полном объеме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1E6877A" w14:textId="77777777" w:rsidR="003B11FF" w:rsidRPr="00486300" w:rsidRDefault="003B11FF" w:rsidP="003B11FF">
      <w:pPr>
        <w:ind w:firstLine="540"/>
        <w:jc w:val="both"/>
        <w:rPr>
          <w:rFonts w:eastAsiaTheme="minorHAnsi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eastAsiaTheme="minorHAnsi"/>
          <w:sz w:val="28"/>
          <w:szCs w:val="28"/>
          <w:lang w:eastAsia="en-US"/>
        </w:rPr>
        <w:t xml:space="preserve"> нормативными правовыми актами Российской Федерации, нормативными правовыми актами субъекта Российской Федерации, </w:t>
      </w:r>
      <w:r w:rsidRPr="00486300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6300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14:paraId="33E83A59" w14:textId="77777777" w:rsidR="003B11FF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 xml:space="preserve">- отказ в приеме документов, предоставление которых предусмотрено </w:t>
      </w:r>
      <w:r>
        <w:rPr>
          <w:rFonts w:eastAsiaTheme="minorHAnsi"/>
          <w:sz w:val="28"/>
          <w:szCs w:val="28"/>
          <w:lang w:eastAsia="en-US"/>
        </w:rPr>
        <w:t xml:space="preserve">нормативными правовыми актами Российской Федерации, нормативными правовыми актами субъекта Российской Федерации, </w:t>
      </w:r>
      <w:r w:rsidRPr="00486300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6300"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14:paraId="6F1338E1" w14:textId="77777777" w:rsidR="003B11FF" w:rsidRPr="0048630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6300">
        <w:rPr>
          <w:rFonts w:eastAsiaTheme="minorHAnsi"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законами и иными нормативными правовыми актами</w:t>
      </w:r>
      <w:r w:rsidRPr="005E69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субъекта Российской Федерации, </w:t>
      </w:r>
      <w:r w:rsidRPr="00486300">
        <w:rPr>
          <w:rFonts w:eastAsiaTheme="minorHAnsi"/>
          <w:sz w:val="28"/>
          <w:szCs w:val="28"/>
          <w:lang w:eastAsia="en-US"/>
        </w:rPr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rFonts w:eastAsiaTheme="minorHAnsi"/>
          <w:sz w:val="28"/>
          <w:szCs w:val="28"/>
          <w:lang w:eastAsia="en-US"/>
        </w:rPr>
        <w:t>ей</w:t>
      </w:r>
      <w:r w:rsidRPr="00486300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486300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и</w:t>
      </w:r>
      <w:r w:rsidRPr="00486300">
        <w:rPr>
          <w:rFonts w:eastAsiaTheme="minorHAnsi"/>
          <w:sz w:val="28"/>
          <w:szCs w:val="28"/>
          <w:lang w:eastAsia="en-US"/>
        </w:rPr>
        <w:t xml:space="preserve"> в полном объеме;</w:t>
      </w:r>
    </w:p>
    <w:p w14:paraId="70370964" w14:textId="77777777" w:rsidR="003B11FF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485281B" w14:textId="77777777" w:rsidR="00C93DAA" w:rsidRDefault="00C93DAA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F79F3B1" w14:textId="36B54E2F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 xml:space="preserve">- </w:t>
      </w:r>
      <w:r w:rsidRPr="00C57313">
        <w:rPr>
          <w:rFonts w:eastAsiaTheme="minorHAnsi"/>
          <w:sz w:val="28"/>
          <w:szCs w:val="28"/>
          <w:lang w:eastAsia="en-US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eastAsiaTheme="minorHAnsi"/>
          <w:sz w:val="28"/>
          <w:szCs w:val="28"/>
          <w:lang w:eastAsia="en-US"/>
        </w:rPr>
        <w:t>нормативными правовыми актами</w:t>
      </w:r>
      <w:r w:rsidRPr="005E69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субъекта Российской Федерации,</w:t>
      </w:r>
      <w:r w:rsidRPr="00B07370">
        <w:rPr>
          <w:rFonts w:eastAsiaTheme="minorHAnsi"/>
          <w:sz w:val="28"/>
          <w:szCs w:val="28"/>
          <w:lang w:eastAsia="en-US"/>
        </w:rPr>
        <w:t xml:space="preserve"> муниципальными правовыми актами;</w:t>
      </w:r>
    </w:p>
    <w:p w14:paraId="1486B322" w14:textId="77777777" w:rsidR="003B11FF" w:rsidRPr="00C57313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6525">
        <w:rPr>
          <w:rFonts w:eastAsiaTheme="minorHAnsi"/>
          <w:sz w:val="28"/>
          <w:szCs w:val="28"/>
          <w:lang w:eastAsia="en-US"/>
        </w:rPr>
        <w:t xml:space="preserve">- отказ органа, предоставляющего муниципальную услугу, </w:t>
      </w:r>
      <w:r w:rsidRPr="00976525">
        <w:rPr>
          <w:sz w:val="28"/>
          <w:szCs w:val="28"/>
        </w:rPr>
        <w:t>многофункционального центра,</w:t>
      </w:r>
      <w:r w:rsidRPr="00C57313">
        <w:rPr>
          <w:sz w:val="28"/>
          <w:szCs w:val="28"/>
        </w:rPr>
        <w:t xml:space="preserve"> </w:t>
      </w:r>
      <w:r w:rsidRPr="00976525">
        <w:rPr>
          <w:sz w:val="28"/>
          <w:szCs w:val="28"/>
        </w:rPr>
        <w:t>работника многофункционального центра</w:t>
      </w:r>
      <w:r>
        <w:rPr>
          <w:sz w:val="28"/>
          <w:szCs w:val="28"/>
        </w:rPr>
        <w:t>,</w:t>
      </w:r>
      <w:r w:rsidRPr="009765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</w:t>
      </w:r>
      <w:r w:rsidRPr="00976525">
        <w:rPr>
          <w:sz w:val="28"/>
          <w:szCs w:val="28"/>
        </w:rPr>
        <w:t>рганизаций</w:t>
      </w:r>
      <w:r>
        <w:rPr>
          <w:sz w:val="28"/>
          <w:szCs w:val="28"/>
        </w:rPr>
        <w:t xml:space="preserve"> </w:t>
      </w:r>
      <w:r w:rsidRPr="00976525">
        <w:rPr>
          <w:sz w:val="28"/>
          <w:szCs w:val="28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76525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97652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97652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976525">
        <w:rPr>
          <w:sz w:val="28"/>
          <w:szCs w:val="28"/>
        </w:rPr>
        <w:t xml:space="preserve"> в полном объеме;</w:t>
      </w:r>
    </w:p>
    <w:p w14:paraId="0E92CD10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14:paraId="30D18AA6" w14:textId="77777777" w:rsidR="003B11FF" w:rsidRPr="0093027A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субъекта Российской Федерации</w:t>
      </w:r>
      <w:r w:rsidRPr="00B07370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93027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sz w:val="28"/>
          <w:szCs w:val="28"/>
        </w:rPr>
        <w:t>ей</w:t>
      </w:r>
      <w:r w:rsidRPr="0093027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93027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93027A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>;</w:t>
      </w:r>
    </w:p>
    <w:p w14:paraId="71C0BFBE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93027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</w:t>
      </w:r>
      <w:r>
        <w:rPr>
          <w:sz w:val="28"/>
          <w:szCs w:val="28"/>
        </w:rPr>
        <w:t xml:space="preserve"> объеме</w:t>
      </w:r>
      <w:r w:rsidRPr="00B07370">
        <w:rPr>
          <w:rFonts w:eastAsiaTheme="minorHAnsi"/>
          <w:sz w:val="28"/>
          <w:szCs w:val="28"/>
          <w:lang w:eastAsia="en-US"/>
        </w:rPr>
        <w:t>.</w:t>
      </w:r>
    </w:p>
    <w:p w14:paraId="0A88DA22" w14:textId="77777777" w:rsidR="003B11FF" w:rsidRPr="008F4294" w:rsidRDefault="003B11FF" w:rsidP="003B11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4294">
        <w:rPr>
          <w:rFonts w:eastAsiaTheme="minorHAnsi"/>
          <w:sz w:val="28"/>
          <w:szCs w:val="28"/>
          <w:lang w:eastAsia="en-US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</w:t>
      </w:r>
      <w:r>
        <w:rPr>
          <w:rFonts w:eastAsiaTheme="minorHAnsi"/>
          <w:sz w:val="28"/>
          <w:szCs w:val="28"/>
          <w:lang w:eastAsia="en-US"/>
        </w:rPr>
        <w:t xml:space="preserve"> либо учредителю многофункционального центра</w:t>
      </w:r>
      <w:r w:rsidRPr="008F4294">
        <w:rPr>
          <w:rFonts w:eastAsiaTheme="minorHAnsi"/>
          <w:sz w:val="28"/>
          <w:szCs w:val="28"/>
          <w:lang w:eastAsia="en-US"/>
        </w:rPr>
        <w:t xml:space="preserve">, а также в организации, осуществляющие функции по предоставлению муниципальной услуги. </w:t>
      </w:r>
    </w:p>
    <w:p w14:paraId="067ABE0C" w14:textId="77777777" w:rsidR="00C93DAA" w:rsidRDefault="003B11FF" w:rsidP="003B11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C4BBB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</w:t>
      </w:r>
    </w:p>
    <w:p w14:paraId="5FCC4E58" w14:textId="77777777" w:rsidR="00C93DAA" w:rsidRDefault="00C93DAA" w:rsidP="00C93D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3F2CBF7" w14:textId="77777777" w:rsidR="00C93DAA" w:rsidRDefault="00C93DAA" w:rsidP="00C93D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AF70AA0" w14:textId="77777777" w:rsidR="00C93DAA" w:rsidRDefault="00C93DAA" w:rsidP="00C93D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F24F270" w14:textId="1B7C0A4C" w:rsidR="003B11FF" w:rsidRDefault="003B11FF" w:rsidP="00C93D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4BBB">
        <w:rPr>
          <w:rFonts w:eastAsiaTheme="minorHAnsi"/>
          <w:sz w:val="28"/>
          <w:szCs w:val="28"/>
          <w:lang w:eastAsia="en-US"/>
        </w:rPr>
        <w:t>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муниципальной услуги, подаются руководителям этих организаций.</w:t>
      </w:r>
    </w:p>
    <w:p w14:paraId="07759359" w14:textId="77777777" w:rsidR="003B11FF" w:rsidRDefault="003B11FF" w:rsidP="003B11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10A3E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осуществляющих функции по предоставлению муниципальной услуги,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4A27CF2" w14:textId="77777777" w:rsidR="003B11FF" w:rsidRDefault="003B11FF" w:rsidP="003B11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10A3E">
        <w:rPr>
          <w:rFonts w:eastAsiaTheme="minorHAnsi"/>
          <w:sz w:val="28"/>
          <w:szCs w:val="28"/>
          <w:lang w:eastAsia="en-US"/>
        </w:rPr>
        <w:t xml:space="preserve"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</w:t>
      </w:r>
      <w:r>
        <w:rPr>
          <w:rFonts w:eastAsiaTheme="minorHAnsi"/>
          <w:sz w:val="28"/>
          <w:szCs w:val="28"/>
          <w:lang w:eastAsia="en-US"/>
        </w:rPr>
        <w:t xml:space="preserve">нормативными правовыми актами субъекта Российской Федерации и </w:t>
      </w:r>
      <w:r w:rsidRPr="00710A3E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 xml:space="preserve">правовыми </w:t>
      </w:r>
      <w:r w:rsidRPr="00710A3E">
        <w:rPr>
          <w:rFonts w:eastAsiaTheme="minorHAnsi"/>
          <w:sz w:val="28"/>
          <w:szCs w:val="28"/>
          <w:lang w:eastAsia="en-US"/>
        </w:rPr>
        <w:t>актами.</w:t>
      </w:r>
    </w:p>
    <w:p w14:paraId="28A031EC" w14:textId="77777777" w:rsidR="003B11FF" w:rsidRPr="00B07370" w:rsidRDefault="003B11FF" w:rsidP="003B11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14:paraId="24A7F4B1" w14:textId="77777777" w:rsidR="003B11FF" w:rsidRPr="00B07370" w:rsidRDefault="003B11FF" w:rsidP="003B11FF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</w:t>
      </w:r>
      <w:r>
        <w:rPr>
          <w:rFonts w:eastAsiaTheme="minorHAnsi"/>
          <w:sz w:val="28"/>
          <w:szCs w:val="28"/>
          <w:lang w:eastAsia="en-US"/>
        </w:rPr>
        <w:t>, организаций, осуществляющих функции по предоставлению муниципальной услуги</w:t>
      </w:r>
      <w:r w:rsidRPr="00B0737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их руководителей и (или) работников, </w:t>
      </w:r>
      <w:r w:rsidRPr="00B07370">
        <w:rPr>
          <w:rFonts w:eastAsiaTheme="minorHAnsi"/>
          <w:sz w:val="28"/>
          <w:szCs w:val="28"/>
          <w:lang w:eastAsia="en-US"/>
        </w:rPr>
        <w:t xml:space="preserve">решения и действия (бездействие) которых обжалуются; </w:t>
      </w:r>
    </w:p>
    <w:p w14:paraId="238D57D7" w14:textId="77777777" w:rsidR="00C93DAA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</w:p>
    <w:p w14:paraId="5CB2C2A5" w14:textId="77777777" w:rsidR="00C93DAA" w:rsidRDefault="00C93DAA" w:rsidP="00C93DAA">
      <w:pPr>
        <w:jc w:val="both"/>
        <w:rPr>
          <w:rFonts w:eastAsiaTheme="minorHAnsi"/>
          <w:sz w:val="28"/>
          <w:szCs w:val="28"/>
          <w:lang w:eastAsia="en-US"/>
        </w:rPr>
      </w:pPr>
    </w:p>
    <w:p w14:paraId="0A740C20" w14:textId="77777777" w:rsidR="00C93DAA" w:rsidRDefault="00C93DAA" w:rsidP="00C93DAA">
      <w:pPr>
        <w:jc w:val="both"/>
        <w:rPr>
          <w:rFonts w:eastAsiaTheme="minorHAnsi"/>
          <w:sz w:val="28"/>
          <w:szCs w:val="28"/>
          <w:lang w:eastAsia="en-US"/>
        </w:rPr>
      </w:pPr>
    </w:p>
    <w:p w14:paraId="5A62E87D" w14:textId="50E208AF" w:rsidR="003B11FF" w:rsidRPr="00B07370" w:rsidRDefault="003B11FF" w:rsidP="00C93DAA">
      <w:pPr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F7DFA79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</w:t>
      </w:r>
      <w:r>
        <w:rPr>
          <w:rFonts w:eastAsiaTheme="minorHAnsi"/>
          <w:sz w:val="28"/>
          <w:szCs w:val="28"/>
          <w:lang w:eastAsia="en-US"/>
        </w:rPr>
        <w:t>, организаций, осуществляющих функции по предоставлению муниципальной услуги</w:t>
      </w:r>
      <w:r w:rsidRPr="00B07370">
        <w:rPr>
          <w:rFonts w:eastAsiaTheme="minorHAnsi"/>
          <w:sz w:val="28"/>
          <w:szCs w:val="28"/>
          <w:lang w:eastAsia="en-US"/>
        </w:rPr>
        <w:t>;</w:t>
      </w:r>
    </w:p>
    <w:p w14:paraId="3EFEBF7C" w14:textId="77777777" w:rsidR="003B11FF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</w:t>
      </w:r>
      <w:r>
        <w:rPr>
          <w:rFonts w:eastAsiaTheme="minorHAnsi"/>
          <w:sz w:val="28"/>
          <w:szCs w:val="28"/>
          <w:lang w:eastAsia="en-US"/>
        </w:rPr>
        <w:t>, организаций, осуществляющих функции по предоставлению муниципальной услуги, их работников</w:t>
      </w:r>
      <w:r w:rsidRPr="00B0737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7370">
        <w:rPr>
          <w:rFonts w:eastAsiaTheme="minorHAnsi"/>
          <w:sz w:val="28"/>
          <w:szCs w:val="28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E04D57B" w14:textId="77777777" w:rsidR="003B11FF" w:rsidRPr="00CB65DF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65DF">
        <w:rPr>
          <w:rFonts w:eastAsiaTheme="minorHAnsi"/>
          <w:sz w:val="28"/>
          <w:szCs w:val="28"/>
          <w:lang w:eastAsia="en-US"/>
        </w:rPr>
        <w:t>5.4.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осуществляющие функции по предоставлению муниципальной услуги,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осуществляющих функции по предоставлению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A7EBCEE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14:paraId="5B22C9DB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rFonts w:eastAsiaTheme="minorHAnsi"/>
          <w:sz w:val="28"/>
          <w:szCs w:val="28"/>
          <w:lang w:eastAsia="en-US"/>
        </w:rPr>
        <w:t xml:space="preserve"> нормативными правовыми актами Российской Федерации, нормативными правовыми актами субъекта Российской Федерации, муниципальными правовыми актами, </w:t>
      </w:r>
      <w:r w:rsidRPr="00B07370">
        <w:rPr>
          <w:rFonts w:eastAsiaTheme="minorHAnsi"/>
          <w:sz w:val="28"/>
          <w:szCs w:val="28"/>
          <w:lang w:eastAsia="en-US"/>
        </w:rPr>
        <w:t>настоящим административным регламентом;</w:t>
      </w:r>
    </w:p>
    <w:p w14:paraId="60A6B6C4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14:paraId="76BE5FBB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 xml:space="preserve">5.6. Не позднее дня, следующего за днем принятия решения, указанного в </w:t>
      </w:r>
      <w:hyperlink w:anchor="Par29" w:history="1">
        <w:r w:rsidRPr="00B07370">
          <w:rPr>
            <w:rFonts w:eastAsiaTheme="minorHAnsi"/>
            <w:sz w:val="28"/>
            <w:szCs w:val="28"/>
          </w:rPr>
          <w:t>пункте 5.5</w:t>
        </w:r>
      </w:hyperlink>
      <w:r w:rsidRPr="00B07370">
        <w:rPr>
          <w:rFonts w:eastAsiaTheme="minorHAnsi"/>
          <w:sz w:val="28"/>
          <w:szCs w:val="28"/>
        </w:rPr>
        <w:t xml:space="preserve"> </w:t>
      </w:r>
      <w:r w:rsidRPr="00B07370">
        <w:rPr>
          <w:rFonts w:eastAsiaTheme="minorHAnsi"/>
          <w:sz w:val="28"/>
          <w:szCs w:val="28"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06B83AC" w14:textId="77777777" w:rsidR="003B11FF" w:rsidRPr="00B07370" w:rsidRDefault="003B11FF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 xml:space="preserve">5.7. В случае признания жалобы подлежащей удовлетворению в ответе заявителю, указанном в </w:t>
      </w:r>
      <w:hyperlink w:anchor="Par32" w:history="1">
        <w:r w:rsidRPr="00B07370">
          <w:rPr>
            <w:rFonts w:eastAsiaTheme="minorHAnsi"/>
            <w:sz w:val="28"/>
            <w:szCs w:val="28"/>
          </w:rPr>
          <w:t>пункте 5.6</w:t>
        </w:r>
      </w:hyperlink>
      <w:r w:rsidRPr="00B0737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</w:t>
      </w:r>
      <w:r>
        <w:rPr>
          <w:rFonts w:eastAsiaTheme="minorHAnsi"/>
          <w:sz w:val="28"/>
          <w:szCs w:val="28"/>
          <w:lang w:eastAsia="en-US"/>
        </w:rPr>
        <w:t xml:space="preserve"> либо организацией, осуществляющей функции по предоставлению муниципальной услуги,</w:t>
      </w:r>
      <w:r w:rsidRPr="00B07370"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0EE72B7" w14:textId="77777777" w:rsidR="00C93DAA" w:rsidRDefault="00C93DAA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B87D186" w14:textId="77777777" w:rsidR="00C93DAA" w:rsidRDefault="00C93DAA" w:rsidP="003B11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7A6FEFA" w14:textId="36B3D1E3" w:rsidR="003B11FF" w:rsidRPr="00B07370" w:rsidRDefault="003B11FF" w:rsidP="00CD4F0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В случае признания жалобы,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7370">
        <w:rPr>
          <w:rFonts w:eastAsiaTheme="minorHAnsi"/>
          <w:sz w:val="28"/>
          <w:szCs w:val="28"/>
          <w:lang w:eastAsia="en-US"/>
        </w:rPr>
        <w:t xml:space="preserve">не подлежащей удовлетворению в ответе заявителю, указанном в </w:t>
      </w:r>
      <w:hyperlink w:anchor="Par32" w:history="1">
        <w:r w:rsidRPr="00B07370">
          <w:rPr>
            <w:rFonts w:eastAsiaTheme="minorHAnsi"/>
            <w:sz w:val="28"/>
            <w:szCs w:val="28"/>
          </w:rPr>
          <w:t>пункте 5.6</w:t>
        </w:r>
      </w:hyperlink>
      <w:r w:rsidRPr="00B0737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C909E15" w14:textId="77777777" w:rsidR="003B11FF" w:rsidRPr="00B07370" w:rsidRDefault="003B11FF" w:rsidP="00CD4F0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70">
        <w:rPr>
          <w:rFonts w:eastAsiaTheme="minorHAnsi"/>
          <w:sz w:val="28"/>
          <w:szCs w:val="28"/>
          <w:lang w:eastAsia="en-US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7EADFE2D" w14:textId="7810D0C3" w:rsidR="003B11FF" w:rsidRDefault="003B11FF" w:rsidP="001B02B6">
      <w:pPr>
        <w:jc w:val="both"/>
      </w:pPr>
      <w:r w:rsidRPr="00FB1093">
        <w:rPr>
          <w:rFonts w:eastAsiaTheme="minorHAnsi"/>
          <w:sz w:val="28"/>
          <w:szCs w:val="28"/>
          <w:lang w:eastAsia="en-US"/>
        </w:rPr>
        <w:t>5.9. Положения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7370">
        <w:rPr>
          <w:rFonts w:eastAsiaTheme="minorHAnsi"/>
          <w:sz w:val="28"/>
          <w:szCs w:val="28"/>
          <w:lang w:eastAsia="en-US"/>
        </w:rPr>
        <w:t>Федерального закона от 27.07.2010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7370">
        <w:rPr>
          <w:rFonts w:eastAsiaTheme="minorHAnsi"/>
          <w:sz w:val="28"/>
          <w:szCs w:val="28"/>
          <w:lang w:eastAsia="en-US"/>
        </w:rPr>
        <w:t>№ 210-ФЗ "Об организации предоставления государственных и муниципальных услуг"</w:t>
      </w:r>
      <w:r>
        <w:rPr>
          <w:rFonts w:eastAsiaTheme="minorHAnsi"/>
          <w:sz w:val="28"/>
          <w:szCs w:val="28"/>
          <w:lang w:eastAsia="en-US"/>
        </w:rPr>
        <w:t>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sectPr w:rsidR="003B11FF" w:rsidSect="00F65A1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AE0"/>
    <w:multiLevelType w:val="hybridMultilevel"/>
    <w:tmpl w:val="1E5AE484"/>
    <w:lvl w:ilvl="0" w:tplc="1C02E7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C6605B"/>
    <w:multiLevelType w:val="hybridMultilevel"/>
    <w:tmpl w:val="48B60454"/>
    <w:lvl w:ilvl="0" w:tplc="8DB00D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4038A8"/>
    <w:multiLevelType w:val="hybridMultilevel"/>
    <w:tmpl w:val="16AE6932"/>
    <w:lvl w:ilvl="0" w:tplc="06BCC5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2B1CFB"/>
    <w:multiLevelType w:val="hybridMultilevel"/>
    <w:tmpl w:val="16CA827A"/>
    <w:lvl w:ilvl="0" w:tplc="08AC06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DF588A"/>
    <w:multiLevelType w:val="hybridMultilevel"/>
    <w:tmpl w:val="EE18BA40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928"/>
    <w:multiLevelType w:val="hybridMultilevel"/>
    <w:tmpl w:val="007A8A52"/>
    <w:lvl w:ilvl="0" w:tplc="1C02E718">
      <w:start w:val="3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75F70F9"/>
    <w:multiLevelType w:val="hybridMultilevel"/>
    <w:tmpl w:val="D47A0164"/>
    <w:lvl w:ilvl="0" w:tplc="A6B63AD2">
      <w:start w:val="1"/>
      <w:numFmt w:val="decimal"/>
      <w:lvlText w:val="3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0397DD2"/>
    <w:multiLevelType w:val="hybridMultilevel"/>
    <w:tmpl w:val="6D7CA72A"/>
    <w:lvl w:ilvl="0" w:tplc="54803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E80D1E"/>
    <w:multiLevelType w:val="hybridMultilevel"/>
    <w:tmpl w:val="15A81A46"/>
    <w:lvl w:ilvl="0" w:tplc="4942F292">
      <w:start w:val="1"/>
      <w:numFmt w:val="decimal"/>
      <w:lvlText w:val="%1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BE1A5C"/>
    <w:multiLevelType w:val="hybridMultilevel"/>
    <w:tmpl w:val="DEF2A4BC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C1517"/>
    <w:multiLevelType w:val="hybridMultilevel"/>
    <w:tmpl w:val="AE0A2B96"/>
    <w:lvl w:ilvl="0" w:tplc="686C93B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2E51D9"/>
    <w:multiLevelType w:val="multilevel"/>
    <w:tmpl w:val="5FDAA4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C9"/>
    <w:rsid w:val="00024247"/>
    <w:rsid w:val="00081BA3"/>
    <w:rsid w:val="000872AB"/>
    <w:rsid w:val="00122ED7"/>
    <w:rsid w:val="00156A55"/>
    <w:rsid w:val="00170E02"/>
    <w:rsid w:val="00173BD1"/>
    <w:rsid w:val="00185BE2"/>
    <w:rsid w:val="001A5BE6"/>
    <w:rsid w:val="001A67CC"/>
    <w:rsid w:val="001A686F"/>
    <w:rsid w:val="001B02B6"/>
    <w:rsid w:val="002174EA"/>
    <w:rsid w:val="002476AF"/>
    <w:rsid w:val="002B275F"/>
    <w:rsid w:val="002E3203"/>
    <w:rsid w:val="003007EA"/>
    <w:rsid w:val="00310065"/>
    <w:rsid w:val="00336602"/>
    <w:rsid w:val="00376D15"/>
    <w:rsid w:val="00393167"/>
    <w:rsid w:val="003B11FF"/>
    <w:rsid w:val="003B26DC"/>
    <w:rsid w:val="003F26BF"/>
    <w:rsid w:val="00416606"/>
    <w:rsid w:val="00456B51"/>
    <w:rsid w:val="004638D6"/>
    <w:rsid w:val="00481F23"/>
    <w:rsid w:val="00515C07"/>
    <w:rsid w:val="00527D0D"/>
    <w:rsid w:val="005741CF"/>
    <w:rsid w:val="005F669F"/>
    <w:rsid w:val="006160D1"/>
    <w:rsid w:val="006C1777"/>
    <w:rsid w:val="006F6314"/>
    <w:rsid w:val="0072661C"/>
    <w:rsid w:val="00726B25"/>
    <w:rsid w:val="007471CD"/>
    <w:rsid w:val="00763F95"/>
    <w:rsid w:val="00787C31"/>
    <w:rsid w:val="007B6166"/>
    <w:rsid w:val="007F2F92"/>
    <w:rsid w:val="008114BB"/>
    <w:rsid w:val="00816F88"/>
    <w:rsid w:val="00824E9A"/>
    <w:rsid w:val="00854560"/>
    <w:rsid w:val="00893424"/>
    <w:rsid w:val="008A4723"/>
    <w:rsid w:val="008B21E7"/>
    <w:rsid w:val="008C15C6"/>
    <w:rsid w:val="008D2E7F"/>
    <w:rsid w:val="0094064D"/>
    <w:rsid w:val="0096316F"/>
    <w:rsid w:val="009E11A2"/>
    <w:rsid w:val="009F114D"/>
    <w:rsid w:val="00A11B2F"/>
    <w:rsid w:val="00A206D2"/>
    <w:rsid w:val="00A26AF6"/>
    <w:rsid w:val="00A5072C"/>
    <w:rsid w:val="00A63EC8"/>
    <w:rsid w:val="00A76F3A"/>
    <w:rsid w:val="00A95401"/>
    <w:rsid w:val="00B536E7"/>
    <w:rsid w:val="00B96E08"/>
    <w:rsid w:val="00C02499"/>
    <w:rsid w:val="00C17CE9"/>
    <w:rsid w:val="00C26D6A"/>
    <w:rsid w:val="00C407B1"/>
    <w:rsid w:val="00C93DAA"/>
    <w:rsid w:val="00CC056B"/>
    <w:rsid w:val="00CC1AFE"/>
    <w:rsid w:val="00CC736E"/>
    <w:rsid w:val="00CD4F08"/>
    <w:rsid w:val="00CE650F"/>
    <w:rsid w:val="00D46120"/>
    <w:rsid w:val="00D504C9"/>
    <w:rsid w:val="00D54150"/>
    <w:rsid w:val="00D77D2A"/>
    <w:rsid w:val="00D81F3D"/>
    <w:rsid w:val="00DA64C9"/>
    <w:rsid w:val="00DC1870"/>
    <w:rsid w:val="00DF0AE7"/>
    <w:rsid w:val="00E017BB"/>
    <w:rsid w:val="00E36EBF"/>
    <w:rsid w:val="00EA6ACE"/>
    <w:rsid w:val="00ED3405"/>
    <w:rsid w:val="00EF3526"/>
    <w:rsid w:val="00EF65C9"/>
    <w:rsid w:val="00F4359B"/>
    <w:rsid w:val="00F65A10"/>
    <w:rsid w:val="00F779F7"/>
    <w:rsid w:val="00F90CAD"/>
    <w:rsid w:val="00F9704D"/>
    <w:rsid w:val="00FB1609"/>
    <w:rsid w:val="00FB7103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4B93"/>
  <w15:docId w15:val="{6CBD1376-BA16-40E8-926E-066E854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22E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E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22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6D6A"/>
    <w:rPr>
      <w:color w:val="605E5C"/>
      <w:shd w:val="clear" w:color="auto" w:fill="E1DFDD"/>
    </w:rPr>
  </w:style>
  <w:style w:type="character" w:styleId="a6">
    <w:name w:val="Emphasis"/>
    <w:qFormat/>
    <w:rsid w:val="002174EA"/>
    <w:rPr>
      <w:rFonts w:ascii="Times New Roman" w:hAnsi="Times New Roman"/>
      <w:iCs/>
      <w:color w:val="FF0000"/>
      <w:sz w:val="24"/>
    </w:rPr>
  </w:style>
  <w:style w:type="paragraph" w:styleId="31">
    <w:name w:val="Body Text Indent 3"/>
    <w:basedOn w:val="a"/>
    <w:link w:val="32"/>
    <w:semiHidden/>
    <w:rsid w:val="002174EA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2174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7">
    <w:basedOn w:val="a"/>
    <w:next w:val="a8"/>
    <w:link w:val="a9"/>
    <w:qFormat/>
    <w:rsid w:val="002174EA"/>
    <w:pPr>
      <w:jc w:val="center"/>
    </w:pPr>
    <w:rPr>
      <w:rFonts w:cstheme="minorBidi"/>
      <w:sz w:val="48"/>
      <w:szCs w:val="48"/>
      <w:lang w:eastAsia="en-US"/>
    </w:rPr>
  </w:style>
  <w:style w:type="paragraph" w:customStyle="1" w:styleId="ConsPlusNonformat">
    <w:name w:val="ConsPlusNonformat"/>
    <w:rsid w:val="00217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7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rsid w:val="002174EA"/>
  </w:style>
  <w:style w:type="paragraph" w:styleId="ab">
    <w:name w:val="Body Text Indent"/>
    <w:basedOn w:val="a"/>
    <w:link w:val="ac"/>
    <w:uiPriority w:val="99"/>
    <w:semiHidden/>
    <w:unhideWhenUsed/>
    <w:rsid w:val="002174E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74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2174E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2174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174E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174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2174EA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азвание Знак"/>
    <w:link w:val="a7"/>
    <w:rsid w:val="002174EA"/>
    <w:rPr>
      <w:rFonts w:ascii="Times New Roman" w:eastAsia="Times New Roman" w:hAnsi="Times New Roman"/>
      <w:sz w:val="48"/>
      <w:szCs w:val="48"/>
    </w:rPr>
  </w:style>
  <w:style w:type="paragraph" w:styleId="af1">
    <w:name w:val="List Paragraph"/>
    <w:basedOn w:val="a"/>
    <w:uiPriority w:val="34"/>
    <w:qFormat/>
    <w:rsid w:val="002174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2">
    <w:name w:val="Заголовок Знак"/>
    <w:rsid w:val="002174EA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Normal (Web)"/>
    <w:basedOn w:val="a"/>
    <w:uiPriority w:val="99"/>
    <w:semiHidden/>
    <w:unhideWhenUsed/>
    <w:rsid w:val="002174EA"/>
  </w:style>
  <w:style w:type="paragraph" w:styleId="a8">
    <w:name w:val="Title"/>
    <w:basedOn w:val="a"/>
    <w:next w:val="a"/>
    <w:link w:val="10"/>
    <w:uiPriority w:val="10"/>
    <w:qFormat/>
    <w:rsid w:val="002174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Знак1"/>
    <w:basedOn w:val="a0"/>
    <w:link w:val="a8"/>
    <w:uiPriority w:val="10"/>
    <w:rsid w:val="002174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8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Тейковского Муниципального района Администрация</cp:lastModifiedBy>
  <cp:revision>26</cp:revision>
  <cp:lastPrinted>2021-11-23T05:42:00Z</cp:lastPrinted>
  <dcterms:created xsi:type="dcterms:W3CDTF">2020-08-18T12:31:00Z</dcterms:created>
  <dcterms:modified xsi:type="dcterms:W3CDTF">2022-06-24T11:36:00Z</dcterms:modified>
</cp:coreProperties>
</file>