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685C9A"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w:drawing>
          <wp:inline distT="0" distB="0" distL="0" distR="0" wp14:anchorId="458F3F06" wp14:editId="1AEB869B">
            <wp:extent cx="729615" cy="879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685C9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СОВЕТ</w:t>
      </w:r>
    </w:p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685C9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ТЕЙКОВСКОГО МУНИЦИПАЛЬНОГО РАЙОНА</w:t>
      </w:r>
    </w:p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85C9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шестого созыва</w:t>
      </w:r>
    </w:p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85C9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Р Е Ш Е Н И Е</w:t>
      </w:r>
    </w:p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28.08.2019 </w:t>
      </w:r>
      <w:r w:rsidRPr="00685C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401-р</w:t>
      </w:r>
      <w:r w:rsidRPr="0068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C9A" w:rsidRPr="00685C9A" w:rsidRDefault="00685C9A" w:rsidP="00685C9A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местных нормативов градостроительного проектирования</w:t>
      </w:r>
      <w:r w:rsidRPr="0068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Большеклочковского сельского поселения </w:t>
      </w:r>
    </w:p>
    <w:p w:rsidR="00685C9A" w:rsidRPr="00685C9A" w:rsidRDefault="00685C9A" w:rsidP="00685C9A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Тейковского муниципального района</w:t>
      </w:r>
    </w:p>
    <w:p w:rsidR="00685C9A" w:rsidRPr="00685C9A" w:rsidRDefault="00685C9A" w:rsidP="00685C9A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Ивановской области </w:t>
      </w:r>
    </w:p>
    <w:p w:rsidR="00685C9A" w:rsidRPr="00685C9A" w:rsidRDefault="00685C9A" w:rsidP="00685C9A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статьей 8 Градостроительного кодекса Росс</w:t>
      </w:r>
      <w:bookmarkStart w:id="0" w:name="_GoBack"/>
      <w:bookmarkEnd w:id="0"/>
      <w:r w:rsidRPr="0068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статьей 2 Закона Ивановской области от 14.07.2008 № 82-ОЗ «О градостроительной деятельности на территории Ивановской области», руководствуясь Уставом Тейковского муниципального района, </w:t>
      </w: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685C9A" w:rsidRPr="00685C9A" w:rsidRDefault="00685C9A" w:rsidP="00685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C9A" w:rsidRPr="00685C9A" w:rsidRDefault="00685C9A" w:rsidP="00685C9A">
      <w:pPr>
        <w:shd w:val="clear" w:color="auto" w:fill="FFFFFF"/>
        <w:suppressAutoHyphens/>
        <w:spacing w:before="28" w:after="28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местные нормативы градостроительного проектирования Большеклочковского сельского поселения Тейковского муниципального района Ивановской области (прилагаются).</w:t>
      </w: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C9A" w:rsidRPr="00685C9A" w:rsidRDefault="00685C9A" w:rsidP="00685C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Тейковского         Председатель Совета Тейковского                                          муниципального района                         муниципального района</w:t>
      </w: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С.А. Семенова                                                               Н.С. Смирнов          </w:t>
      </w: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C9A" w:rsidRPr="00685C9A" w:rsidRDefault="00685C9A" w:rsidP="00685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BE25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МЕСТНЫЕ НОРМАТИВЫ</w:t>
      </w:r>
    </w:p>
    <w:p w:rsidR="00BE251A" w:rsidRDefault="009207F5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</w:t>
      </w:r>
      <w:r w:rsidR="00BE251A">
        <w:rPr>
          <w:rFonts w:ascii="Times New Roman" w:hAnsi="Times New Roman" w:cs="Times New Roman"/>
          <w:b/>
          <w:sz w:val="52"/>
          <w:szCs w:val="52"/>
        </w:rPr>
        <w:t>радостроительного проектирования</w:t>
      </w:r>
    </w:p>
    <w:p w:rsidR="00BE251A" w:rsidRDefault="00596EDC" w:rsidP="00596ED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Большеклочковского</w:t>
      </w:r>
      <w:r w:rsidR="00BE251A">
        <w:rPr>
          <w:rFonts w:ascii="Times New Roman" w:hAnsi="Times New Roman" w:cs="Times New Roman"/>
          <w:b/>
          <w:sz w:val="52"/>
          <w:szCs w:val="52"/>
        </w:rPr>
        <w:t xml:space="preserve"> сельского поселения</w:t>
      </w:r>
    </w:p>
    <w:p w:rsidR="00BE251A" w:rsidRPr="00BE251A" w:rsidRDefault="00BE251A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Тейковского муниципального района Ивановской области</w:t>
      </w: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694E" w:rsidRPr="00F83AF8" w:rsidRDefault="00755900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СОДЕРЖАНИЕ </w:t>
      </w:r>
    </w:p>
    <w:p w:rsidR="00917354" w:rsidRPr="00F83AF8" w:rsidRDefault="00846E0D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Введение…………………………………………………………………………….……</w:t>
      </w:r>
      <w:r w:rsidRPr="00F83AF8">
        <w:rPr>
          <w:rFonts w:ascii="Times New Roman" w:hAnsi="Times New Roman" w:cs="Times New Roman"/>
          <w:b/>
          <w:sz w:val="26"/>
          <w:szCs w:val="26"/>
        </w:rPr>
        <w:t>3</w:t>
      </w:r>
      <w:r w:rsidR="00917354" w:rsidRPr="00F83AF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Pr="00F83AF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 1. Основная часть местных нормативов градостроительного проектирования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6D5638">
        <w:rPr>
          <w:rFonts w:ascii="Times New Roman" w:hAnsi="Times New Roman" w:cs="Times New Roman"/>
          <w:sz w:val="26"/>
          <w:szCs w:val="26"/>
        </w:rPr>
        <w:t xml:space="preserve"> </w:t>
      </w:r>
      <w:r w:rsidR="009F1B84" w:rsidRPr="00F83AF8">
        <w:rPr>
          <w:rFonts w:ascii="Times New Roman" w:hAnsi="Times New Roman" w:cs="Times New Roman"/>
          <w:sz w:val="26"/>
          <w:szCs w:val="26"/>
        </w:rPr>
        <w:t>сельского поселения Тейковского муниципального района</w:t>
      </w:r>
      <w:r w:rsidR="00846E0D" w:rsidRPr="00F83AF8">
        <w:rPr>
          <w:rFonts w:ascii="Times New Roman" w:hAnsi="Times New Roman" w:cs="Times New Roman"/>
          <w:sz w:val="26"/>
          <w:szCs w:val="26"/>
        </w:rPr>
        <w:t>…</w:t>
      </w:r>
      <w:r w:rsidR="00846E0D" w:rsidRPr="00F83AF8">
        <w:rPr>
          <w:rFonts w:ascii="Times New Roman" w:hAnsi="Times New Roman" w:cs="Times New Roman"/>
          <w:b/>
          <w:sz w:val="26"/>
          <w:szCs w:val="26"/>
        </w:rPr>
        <w:t>5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F1B84" w:rsidRPr="00F83A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1.1.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 (электро-, тепло-, газо-, водоснабжение населения и водоотведение) и показатели максимально допустимого уровня территориальной доступности таких объектов для населения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6D5638">
        <w:rPr>
          <w:rFonts w:ascii="Times New Roman" w:hAnsi="Times New Roman" w:cs="Times New Roman"/>
          <w:sz w:val="26"/>
          <w:szCs w:val="26"/>
        </w:rPr>
        <w:t xml:space="preserve"> </w:t>
      </w:r>
      <w:r w:rsidR="006D5638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района……………………………………...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5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1.2.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6D5638">
        <w:rPr>
          <w:rFonts w:ascii="Times New Roman" w:hAnsi="Times New Roman" w:cs="Times New Roman"/>
          <w:sz w:val="26"/>
          <w:szCs w:val="26"/>
        </w:rPr>
        <w:t xml:space="preserve"> </w:t>
      </w:r>
      <w:r w:rsidR="006D5638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F83AF8">
        <w:rPr>
          <w:rFonts w:ascii="Times New Roman" w:hAnsi="Times New Roman" w:cs="Times New Roman"/>
          <w:sz w:val="26"/>
          <w:szCs w:val="26"/>
        </w:rPr>
        <w:t>в области транспорта (автомобильные дороги местного значения)</w:t>
      </w:r>
      <w:r w:rsidR="00596EDC">
        <w:rPr>
          <w:rFonts w:ascii="Times New Roman" w:hAnsi="Times New Roman" w:cs="Times New Roman"/>
          <w:sz w:val="26"/>
          <w:szCs w:val="26"/>
        </w:rPr>
        <w:t>…...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0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1.3.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6D5638">
        <w:rPr>
          <w:rFonts w:ascii="Times New Roman" w:hAnsi="Times New Roman" w:cs="Times New Roman"/>
          <w:sz w:val="26"/>
          <w:szCs w:val="26"/>
        </w:rPr>
        <w:t xml:space="preserve"> </w:t>
      </w:r>
      <w:r w:rsidR="006D5638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F83AF8">
        <w:rPr>
          <w:rFonts w:ascii="Times New Roman" w:hAnsi="Times New Roman" w:cs="Times New Roman"/>
          <w:sz w:val="26"/>
          <w:szCs w:val="26"/>
        </w:rPr>
        <w:t>в области физической культуры и массового спорта и показатели максимально допустимого уровня территориальной доступнос</w:t>
      </w:r>
      <w:r w:rsidR="007C3B75" w:rsidRPr="00F83AF8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  <w:r w:rsidR="00596EDC">
        <w:rPr>
          <w:rFonts w:ascii="Times New Roman" w:hAnsi="Times New Roman" w:cs="Times New Roman"/>
          <w:sz w:val="26"/>
          <w:szCs w:val="26"/>
        </w:rPr>
        <w:t>……...</w:t>
      </w:r>
      <w:r w:rsidR="007C3B75" w:rsidRPr="00F83AF8">
        <w:rPr>
          <w:rFonts w:ascii="Times New Roman" w:hAnsi="Times New Roman" w:cs="Times New Roman"/>
          <w:sz w:val="26"/>
          <w:szCs w:val="26"/>
        </w:rPr>
        <w:t>...........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1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Расчётные показатели минимально допустимого уровня обеспеченности иными объектами, связанными с решением вопросов местного значения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района.</w:t>
      </w:r>
      <w:r w:rsidR="00596EDC">
        <w:rPr>
          <w:rFonts w:ascii="Times New Roman" w:hAnsi="Times New Roman" w:cs="Times New Roman"/>
          <w:sz w:val="26"/>
          <w:szCs w:val="26"/>
        </w:rPr>
        <w:t>.</w:t>
      </w:r>
      <w:r w:rsidR="00615820">
        <w:rPr>
          <w:rFonts w:ascii="Times New Roman" w:hAnsi="Times New Roman" w:cs="Times New Roman"/>
          <w:b/>
          <w:sz w:val="26"/>
          <w:szCs w:val="26"/>
        </w:rPr>
        <w:t>12</w:t>
      </w:r>
    </w:p>
    <w:p w:rsidR="00E73C4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1.4.1. Расчетные показатели в области образования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2</w:t>
      </w:r>
      <w:r w:rsidRPr="00F83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1.4.2. Расчетные показатели в области здравоохранения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</w:t>
      </w:r>
      <w:r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2</w:t>
      </w:r>
      <w:r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1.4.3. Расчетные показатели в области культуры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3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1.4.4. Расчетные показатели в области жилищного строительства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</w:t>
      </w:r>
      <w:r w:rsidR="00DA4D40">
        <w:rPr>
          <w:rFonts w:ascii="Times New Roman" w:hAnsi="Times New Roman" w:cs="Times New Roman"/>
          <w:sz w:val="26"/>
          <w:szCs w:val="26"/>
        </w:rPr>
        <w:t>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………...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4</w:t>
      </w:r>
    </w:p>
    <w:p w:rsidR="00DA4D40" w:rsidRPr="00DA4D40" w:rsidRDefault="00DA4D40" w:rsidP="00DA4D40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DA4D40">
        <w:rPr>
          <w:rFonts w:ascii="Times New Roman" w:hAnsi="Times New Roman" w:cs="Times New Roman"/>
          <w:sz w:val="26"/>
          <w:szCs w:val="26"/>
        </w:rPr>
        <w:t>1.4.5. Расчетные показатели муниципальных мест погребения</w:t>
      </w:r>
      <w:r>
        <w:rPr>
          <w:rFonts w:ascii="Times New Roman" w:hAnsi="Times New Roman" w:cs="Times New Roman"/>
          <w:sz w:val="26"/>
          <w:szCs w:val="26"/>
        </w:rPr>
        <w:t>……………………..</w:t>
      </w:r>
      <w:r w:rsidRPr="00DA4D40">
        <w:rPr>
          <w:rFonts w:ascii="Times New Roman" w:hAnsi="Times New Roman" w:cs="Times New Roman"/>
          <w:b/>
          <w:sz w:val="26"/>
          <w:szCs w:val="26"/>
        </w:rPr>
        <w:t>1</w:t>
      </w:r>
      <w:r w:rsidR="00B20509">
        <w:rPr>
          <w:rFonts w:ascii="Times New Roman" w:hAnsi="Times New Roman" w:cs="Times New Roman"/>
          <w:b/>
          <w:sz w:val="26"/>
          <w:szCs w:val="26"/>
        </w:rPr>
        <w:t>4</w:t>
      </w:r>
    </w:p>
    <w:p w:rsidR="00E73C44" w:rsidRPr="00B20509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2. Материалы по обоснованию расчётных показателей, содержащихся в основной части местных нормативов градостроительного проектирования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</w:t>
      </w:r>
      <w:r w:rsidR="00596EDC">
        <w:rPr>
          <w:rFonts w:ascii="Times New Roman" w:hAnsi="Times New Roman" w:cs="Times New Roman"/>
          <w:sz w:val="26"/>
          <w:szCs w:val="26"/>
        </w:rPr>
        <w:t>иципального района..</w:t>
      </w:r>
      <w:r w:rsidR="0091735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615820">
        <w:rPr>
          <w:rFonts w:ascii="Times New Roman" w:hAnsi="Times New Roman" w:cs="Times New Roman"/>
          <w:b/>
          <w:sz w:val="26"/>
          <w:szCs w:val="26"/>
        </w:rPr>
        <w:t>5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3. Правила и область применения расчётных показателей, содержащихся в основной части местных нормативов градостроительного проектирования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</w:t>
      </w:r>
      <w:r w:rsidR="002674EB">
        <w:rPr>
          <w:rFonts w:ascii="Times New Roman" w:hAnsi="Times New Roman" w:cs="Times New Roman"/>
          <w:sz w:val="26"/>
          <w:szCs w:val="26"/>
        </w:rPr>
        <w:t>ковского муниципального района.</w:t>
      </w:r>
      <w:r w:rsidR="007C3B75" w:rsidRPr="00F83AF8">
        <w:rPr>
          <w:rFonts w:ascii="Times New Roman" w:hAnsi="Times New Roman" w:cs="Times New Roman"/>
          <w:sz w:val="26"/>
          <w:szCs w:val="26"/>
        </w:rPr>
        <w:t>…</w:t>
      </w:r>
      <w:r w:rsidR="00596ED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………………………………………………………………………………...</w:t>
      </w:r>
      <w:r w:rsidR="00DA4D40">
        <w:rPr>
          <w:rFonts w:ascii="Times New Roman" w:hAnsi="Times New Roman" w:cs="Times New Roman"/>
          <w:b/>
          <w:sz w:val="26"/>
          <w:szCs w:val="26"/>
        </w:rPr>
        <w:t>20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3.1.Область применения расчетных показателей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="00DA4D40">
        <w:rPr>
          <w:rFonts w:ascii="Times New Roman" w:hAnsi="Times New Roman" w:cs="Times New Roman"/>
          <w:b/>
          <w:sz w:val="26"/>
          <w:szCs w:val="26"/>
        </w:rPr>
        <w:t>20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3.2.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Состав участников градостроительных отношений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615820">
        <w:rPr>
          <w:rFonts w:ascii="Times New Roman" w:hAnsi="Times New Roman" w:cs="Times New Roman"/>
          <w:b/>
          <w:sz w:val="26"/>
          <w:szCs w:val="26"/>
        </w:rPr>
        <w:t>2</w:t>
      </w:r>
      <w:r w:rsidR="00DA4D40">
        <w:rPr>
          <w:rFonts w:ascii="Times New Roman" w:hAnsi="Times New Roman" w:cs="Times New Roman"/>
          <w:b/>
          <w:sz w:val="26"/>
          <w:szCs w:val="26"/>
        </w:rPr>
        <w:t>1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3.3.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Документы градостроительного проектирования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="00B20509">
        <w:rPr>
          <w:rFonts w:ascii="Times New Roman" w:hAnsi="Times New Roman" w:cs="Times New Roman"/>
          <w:b/>
          <w:sz w:val="26"/>
          <w:szCs w:val="26"/>
        </w:rPr>
        <w:t>21</w:t>
      </w:r>
      <w:r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AAC" w:rsidRPr="00596EDC" w:rsidRDefault="00A53AAC" w:rsidP="00D74BD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4. </w:t>
      </w:r>
      <w:r w:rsidRPr="00F83AF8">
        <w:rPr>
          <w:rFonts w:ascii="Times New Roman" w:hAnsi="Times New Roman" w:cs="Times New Roman"/>
          <w:bCs/>
          <w:sz w:val="26"/>
          <w:szCs w:val="26"/>
        </w:rPr>
        <w:t>Перечень нормативных правовых актов и иных документов, используемых в нормативах градостроительного проектирования</w:t>
      </w:r>
      <w:r w:rsidR="00F83AF8" w:rsidRPr="00F83AF8">
        <w:rPr>
          <w:rFonts w:ascii="Times New Roman" w:hAnsi="Times New Roman" w:cs="Times New Roman"/>
          <w:bCs/>
          <w:sz w:val="26"/>
          <w:szCs w:val="26"/>
        </w:rPr>
        <w:t>……………………………………</w:t>
      </w:r>
      <w:r w:rsidR="00615820" w:rsidRPr="00596ED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20509" w:rsidRPr="00596EDC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E73C44" w:rsidRPr="00E73C44" w:rsidRDefault="00E73C44" w:rsidP="00E73C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7354" w:rsidRPr="00615820" w:rsidRDefault="00755900" w:rsidP="00E3518C">
      <w:pPr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ВВЕДЕНИЕ </w:t>
      </w:r>
    </w:p>
    <w:p w:rsidR="00291819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(далее также МНГП) разработаны </w:t>
      </w:r>
      <w:r w:rsidR="00291819" w:rsidRPr="00615820">
        <w:rPr>
          <w:rFonts w:ascii="Times New Roman" w:hAnsi="Times New Roman" w:cs="Times New Roman"/>
          <w:sz w:val="26"/>
          <w:szCs w:val="26"/>
        </w:rPr>
        <w:t>администрацией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федерального законодательства (ст. 29.1-29.4 Градостроительного кодекса Российской Федерации), Региональны</w:t>
      </w:r>
      <w:r w:rsidR="00633D21" w:rsidRPr="00615820">
        <w:rPr>
          <w:rFonts w:ascii="Times New Roman" w:hAnsi="Times New Roman" w:cs="Times New Roman"/>
          <w:sz w:val="26"/>
          <w:szCs w:val="26"/>
        </w:rPr>
        <w:t>х</w:t>
      </w:r>
      <w:r w:rsidRPr="00615820">
        <w:rPr>
          <w:rFonts w:ascii="Times New Roman" w:hAnsi="Times New Roman" w:cs="Times New Roman"/>
          <w:sz w:val="26"/>
          <w:szCs w:val="26"/>
        </w:rPr>
        <w:t xml:space="preserve"> норматив</w:t>
      </w:r>
      <w:r w:rsidR="00633D21" w:rsidRPr="00615820">
        <w:rPr>
          <w:rFonts w:ascii="Times New Roman" w:hAnsi="Times New Roman" w:cs="Times New Roman"/>
          <w:sz w:val="26"/>
          <w:szCs w:val="26"/>
        </w:rPr>
        <w:t>ов</w:t>
      </w:r>
      <w:r w:rsidRPr="00615820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</w:t>
      </w:r>
      <w:r w:rsidR="00633D21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нормативно-правовых актов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633D21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="00291819" w:rsidRPr="00615820">
        <w:rPr>
          <w:rFonts w:ascii="Times New Roman" w:hAnsi="Times New Roman" w:cs="Times New Roman"/>
          <w:sz w:val="26"/>
          <w:szCs w:val="26"/>
        </w:rPr>
        <w:t>.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Цель работы: определение совокупности расчетных показателей минимально допустимого уровня обеспеченности населения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объектами местного значения и расчетных показателей максимально допустимого уровня территориальной доступности таких объектов для населения по соответствующим полномочиям.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Целью разработки местных нормативов градостроительного проектирования является обеспечение пространственного развития территории, соответствующего качеству жизни населения, предусмотренного документами планирования </w:t>
      </w:r>
      <w:r w:rsidR="00291819" w:rsidRPr="00615820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r w:rsidRPr="00615820">
        <w:rPr>
          <w:rFonts w:ascii="Times New Roman" w:hAnsi="Times New Roman" w:cs="Times New Roman"/>
          <w:sz w:val="26"/>
          <w:szCs w:val="26"/>
        </w:rPr>
        <w:t xml:space="preserve"> развития территории. </w:t>
      </w:r>
    </w:p>
    <w:p w:rsidR="00E3518C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МНГП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разработаны в целях: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организации управления градостроительной деятельностью на территории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2) обоснованного определения параметров развития территорий поселения при подготовке документов территориального планирования с последующим уточнением, осуществляемым на этапах градостроительного зонирования и планировки территории;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3) 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Задачами применения местных нормативов является создание условий для: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преобразования пространственной организации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596EDC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обеспечивающего современные стандарты организации территорий жилого, производственного, рекреационного назначения;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 2) планирования территорий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633D21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входит</w:t>
      </w:r>
      <w:r w:rsidR="00633D21" w:rsidRPr="00615820">
        <w:rPr>
          <w:rFonts w:ascii="Times New Roman" w:hAnsi="Times New Roman" w:cs="Times New Roman"/>
          <w:sz w:val="26"/>
          <w:szCs w:val="26"/>
        </w:rPr>
        <w:t>:</w:t>
      </w:r>
    </w:p>
    <w:p w:rsidR="00633D21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о</w:t>
      </w:r>
      <w:r w:rsidR="00755900" w:rsidRPr="00615820">
        <w:rPr>
          <w:rFonts w:ascii="Times New Roman" w:hAnsi="Times New Roman" w:cs="Times New Roman"/>
          <w:sz w:val="26"/>
          <w:szCs w:val="26"/>
        </w:rPr>
        <w:t>сновная часть, с</w:t>
      </w:r>
      <w:r w:rsidRPr="00615820">
        <w:rPr>
          <w:rFonts w:ascii="Times New Roman" w:hAnsi="Times New Roman" w:cs="Times New Roman"/>
          <w:sz w:val="26"/>
          <w:szCs w:val="26"/>
        </w:rPr>
        <w:t>одержащая расчетные показатели;</w:t>
      </w:r>
    </w:p>
    <w:p w:rsidR="00633D21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материалы по обоснованию расчетных показателей</w:t>
      </w:r>
      <w:r w:rsidR="00D74BDC" w:rsidRPr="00615820">
        <w:rPr>
          <w:rFonts w:ascii="Times New Roman" w:hAnsi="Times New Roman" w:cs="Times New Roman"/>
          <w:sz w:val="26"/>
          <w:szCs w:val="26"/>
        </w:rPr>
        <w:t>,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приведенных в основной части МНГП;</w:t>
      </w:r>
    </w:p>
    <w:p w:rsidR="00E3518C" w:rsidRPr="00615820" w:rsidRDefault="00633D21" w:rsidP="00633D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</w:t>
      </w:r>
      <w:r w:rsidR="00755900" w:rsidRPr="00615820">
        <w:rPr>
          <w:rFonts w:ascii="Times New Roman" w:hAnsi="Times New Roman" w:cs="Times New Roman"/>
          <w:sz w:val="26"/>
          <w:szCs w:val="26"/>
        </w:rPr>
        <w:t>правила и область пр</w:t>
      </w:r>
      <w:r w:rsidRPr="00615820">
        <w:rPr>
          <w:rFonts w:ascii="Times New Roman" w:hAnsi="Times New Roman" w:cs="Times New Roman"/>
          <w:sz w:val="26"/>
          <w:szCs w:val="26"/>
        </w:rPr>
        <w:t>именения расчетных показателей</w:t>
      </w:r>
      <w:r w:rsidR="00D74BDC" w:rsidRPr="00615820">
        <w:rPr>
          <w:rFonts w:ascii="Times New Roman" w:hAnsi="Times New Roman" w:cs="Times New Roman"/>
          <w:sz w:val="26"/>
          <w:szCs w:val="26"/>
        </w:rPr>
        <w:t>,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приведенных в основной части МНГП.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Основная часть МНГП содержит совокупность расчетных показателей минимально допустимого уровня обеспеченности объектами местного значения населения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D74BDC" w:rsidRPr="00615820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относящимся к областям: инженерного обеспечения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(электро-, тепло-, газо-, водоснабжения и водоотведения), в области транспорта (автомобильные дороги местного значения)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 в </w:t>
      </w:r>
      <w:r w:rsidRPr="00615820">
        <w:rPr>
          <w:rFonts w:ascii="Times New Roman" w:hAnsi="Times New Roman" w:cs="Times New Roman"/>
          <w:sz w:val="26"/>
          <w:szCs w:val="26"/>
        </w:rPr>
        <w:t xml:space="preserve">области физической культуры и спорта, в иных областей, связанных с решением вопросов местного значения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45C84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518C" w:rsidRPr="00615820" w:rsidRDefault="00755900" w:rsidP="00900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Нормативы разработаны на основании статистических и демографических данных с учетом административно-территориального устройства поселения и муниципального района в целом, социально-демографического состава и плотности населения</w:t>
      </w:r>
      <w:r w:rsidR="00D74BDC" w:rsidRPr="0061582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природно-климатических особенностей, стратегий, программ и планов социально-экономического развития региона, 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Тейковского </w:t>
      </w:r>
      <w:r w:rsidRPr="00615820">
        <w:rPr>
          <w:rFonts w:ascii="Times New Roman" w:hAnsi="Times New Roman" w:cs="Times New Roman"/>
          <w:sz w:val="26"/>
          <w:szCs w:val="26"/>
        </w:rPr>
        <w:t xml:space="preserve">муниципального района,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предложений </w:t>
      </w:r>
      <w:r w:rsidR="00CB446A" w:rsidRPr="00615820">
        <w:rPr>
          <w:rFonts w:ascii="Times New Roman" w:hAnsi="Times New Roman" w:cs="Times New Roman"/>
          <w:sz w:val="26"/>
          <w:szCs w:val="26"/>
        </w:rPr>
        <w:t>органов местного самоуправления,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CB446A" w:rsidRPr="00615820">
        <w:rPr>
          <w:rFonts w:ascii="Times New Roman" w:hAnsi="Times New Roman" w:cs="Times New Roman"/>
          <w:sz w:val="26"/>
          <w:szCs w:val="26"/>
        </w:rPr>
        <w:t>п</w:t>
      </w:r>
      <w:r w:rsidRPr="00615820">
        <w:rPr>
          <w:rFonts w:ascii="Times New Roman" w:hAnsi="Times New Roman" w:cs="Times New Roman"/>
          <w:sz w:val="26"/>
          <w:szCs w:val="26"/>
        </w:rPr>
        <w:t xml:space="preserve">о результатам анализа официальных источников информации 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Территориального органа Федеральной службы государственной статистики по </w:t>
      </w:r>
      <w:r w:rsidR="00900509" w:rsidRPr="0061582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>, действующих документов градостроительного проектирования и территориального планирования, а также документов комплексного социально-экономичес</w:t>
      </w:r>
      <w:r w:rsidR="00CB446A" w:rsidRPr="00615820">
        <w:rPr>
          <w:rFonts w:ascii="Times New Roman" w:hAnsi="Times New Roman" w:cs="Times New Roman"/>
          <w:sz w:val="26"/>
          <w:szCs w:val="26"/>
        </w:rPr>
        <w:t>кого развития района и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. Нормативы направлены на обеспечение градостроительными средствами безопасности и устойчивости развития района и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от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неблагоприятных воздействий природного и техногенного характера, а также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социального и культурно-бытового обслуживания, транспортной инфраструктуры и благоустройства. </w:t>
      </w:r>
    </w:p>
    <w:p w:rsidR="00900509" w:rsidRPr="00615820" w:rsidRDefault="00E3518C" w:rsidP="00596ED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 ОСНОВНАЯ ЧАСТЬ МЕСТНЫХ НОРМАТИВОВ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>ГР</w:t>
      </w:r>
      <w:r w:rsidR="00596EDC">
        <w:rPr>
          <w:rFonts w:ascii="Times New Roman" w:hAnsi="Times New Roman" w:cs="Times New Roman"/>
          <w:b/>
          <w:sz w:val="26"/>
          <w:szCs w:val="26"/>
        </w:rPr>
        <w:t>АДОСТРОИТЕЛЬНОГО ПРОЕКТИРОВАНИЯ БОЛЬШЕКЛОЧКОВСКОГО</w:t>
      </w:r>
      <w:r w:rsidR="00900509" w:rsidRPr="0061582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ТЕЙКОВСКОГО МУНИЦИПАЛЬНОГО РАЙОНА</w:t>
      </w:r>
    </w:p>
    <w:p w:rsidR="00E3518C" w:rsidRPr="00615820" w:rsidRDefault="00755900" w:rsidP="0090050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596EDC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0050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установлены исходя из текущей обеспеченности сельского поселения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демографической ситуации и уровня жизни населения. </w:t>
      </w:r>
    </w:p>
    <w:p w:rsidR="00B72749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Перечень показателей установлен согласно положений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</w:t>
      </w:r>
      <w:r w:rsidR="00B72749" w:rsidRPr="00615820">
        <w:rPr>
          <w:rFonts w:ascii="Times New Roman" w:hAnsi="Times New Roman" w:cs="Times New Roman"/>
          <w:sz w:val="26"/>
          <w:szCs w:val="26"/>
        </w:rPr>
        <w:t>.</w:t>
      </w:r>
    </w:p>
    <w:p w:rsidR="00B72749" w:rsidRPr="00615820" w:rsidRDefault="00755900" w:rsidP="00E3518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1.1 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 (электро-, тепло-, газо- и водоснабжение населения, водоотведение) и показатели максимально допустимого уровня территориальной доступности таких объектов для населения </w:t>
      </w:r>
      <w:r w:rsidR="006F5D2B">
        <w:rPr>
          <w:rFonts w:ascii="Times New Roman" w:hAnsi="Times New Roman" w:cs="Times New Roman"/>
          <w:b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2749" w:rsidRPr="00615820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Тейковского муниципального района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объектов, разработаны в соответствии с проанализированными исходными данными и представлены в таблицах 1.1.1. </w:t>
      </w:r>
    </w:p>
    <w:p w:rsidR="00AA79A3" w:rsidRPr="00615820" w:rsidRDefault="00755900" w:rsidP="000C4B33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1.1.1. Расчетные показатели объектов, относящихся к области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5820" w:rsidRPr="00615820" w:rsidTr="000C4123">
        <w:tc>
          <w:tcPr>
            <w:tcW w:w="704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(Наименование ресурса)</w:t>
            </w:r>
          </w:p>
        </w:tc>
        <w:tc>
          <w:tcPr>
            <w:tcW w:w="4673" w:type="dxa"/>
            <w:gridSpan w:val="2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</w:tr>
      <w:tr w:rsidR="00615820" w:rsidRPr="00615820" w:rsidTr="00AA79A3">
        <w:tc>
          <w:tcPr>
            <w:tcW w:w="704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AA79A3">
        <w:tc>
          <w:tcPr>
            <w:tcW w:w="704" w:type="dxa"/>
          </w:tcPr>
          <w:p w:rsidR="00AA79A3" w:rsidRPr="00615820" w:rsidRDefault="008B6950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</w:tcPr>
          <w:p w:rsidR="00AA79A3" w:rsidRPr="00615820" w:rsidRDefault="008B6950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Электроэнергия, электропотребление</w:t>
            </w:r>
          </w:p>
        </w:tc>
        <w:tc>
          <w:tcPr>
            <w:tcW w:w="2336" w:type="dxa"/>
          </w:tcPr>
          <w:p w:rsidR="00CB446A" w:rsidRPr="00615820" w:rsidRDefault="00CB446A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кВт ч/ год</w:t>
            </w:r>
          </w:p>
          <w:p w:rsidR="00AA79A3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на 1 чел.</w:t>
            </w:r>
          </w:p>
        </w:tc>
        <w:tc>
          <w:tcPr>
            <w:tcW w:w="2337" w:type="dxa"/>
          </w:tcPr>
          <w:p w:rsidR="00AA79A3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</w:tr>
      <w:tr w:rsidR="00615820" w:rsidRPr="00615820" w:rsidTr="00AA79A3">
        <w:tc>
          <w:tcPr>
            <w:tcW w:w="704" w:type="dxa"/>
          </w:tcPr>
          <w:p w:rsidR="00D21894" w:rsidRPr="00615820" w:rsidRDefault="00D21894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8" w:type="dxa"/>
          </w:tcPr>
          <w:p w:rsidR="00D21894" w:rsidRPr="00615820" w:rsidRDefault="00D21894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Использование максимума электрической нагрузки</w:t>
            </w:r>
          </w:p>
        </w:tc>
        <w:tc>
          <w:tcPr>
            <w:tcW w:w="2336" w:type="dxa"/>
          </w:tcPr>
          <w:p w:rsidR="00D21894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ч/год</w:t>
            </w:r>
          </w:p>
        </w:tc>
        <w:tc>
          <w:tcPr>
            <w:tcW w:w="2337" w:type="dxa"/>
          </w:tcPr>
          <w:p w:rsidR="00D21894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4100</w:t>
            </w:r>
          </w:p>
        </w:tc>
      </w:tr>
    </w:tbl>
    <w:p w:rsidR="00AA79A3" w:rsidRPr="00615820" w:rsidRDefault="00AA79A3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1.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 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 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Расчёт электрических нагрузок для разных типов застройки следует производить в соответствии с нормами РД 34.20.185-94.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4. В целях защиты населения от воздействия электрического поля ВЛ устанавливаются санитарно-защитные зоны. Санитарно-защитной зоной ВЛ является территория вдоль трассы ВЛ, в которой напряженность электрического поля превышает 1 кВ/м. </w:t>
      </w:r>
    </w:p>
    <w:p w:rsidR="008B6950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1.1.2.</w:t>
      </w:r>
      <w:r w:rsidR="008B695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Охранные зоны ВЛ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8B6950">
        <w:tc>
          <w:tcPr>
            <w:tcW w:w="846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до 1кВ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1-20 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35кВ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6088A" w:rsidRPr="00615820" w:rsidRDefault="00755900" w:rsidP="000C4B3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</w:t>
      </w:r>
      <w:r w:rsidR="0056088A" w:rsidRPr="00615820">
        <w:rPr>
          <w:rFonts w:ascii="Times New Roman" w:hAnsi="Times New Roman" w:cs="Times New Roman"/>
          <w:sz w:val="26"/>
          <w:szCs w:val="26"/>
        </w:rPr>
        <w:t>.</w:t>
      </w:r>
    </w:p>
    <w:p w:rsidR="0056088A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2. Охранная зона ВЛ напряжения 1-20 кВ составляет 5м для линий с самонесущими или изолированными проводами, размещенных в границах населённых пунктов </w:t>
      </w:r>
    </w:p>
    <w:p w:rsidR="0056088A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1.1.3. Размеры земельных участков для объектов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объекта в зависимости от назначения</w:t>
            </w:r>
          </w:p>
        </w:tc>
        <w:tc>
          <w:tcPr>
            <w:tcW w:w="3115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м2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Мачтовые и комплектные (КТП) подстанции 35/0,38 кВ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Мачтовые подстанции мощностью от 25 до 250 кВ·А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Опоры воздушных линий электропередачи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D21894" w:rsidRPr="00615820" w:rsidRDefault="00D21894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1894" w:rsidRPr="00615820" w:rsidRDefault="00D21894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749FE" w:rsidRPr="00615820" w:rsidRDefault="00F749FE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655A4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Таблица 1.1.4. Расчетные показатели уровня потребления коммунальной услуги по газоснабжению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C655A4" w:rsidRPr="00615820" w:rsidRDefault="00D21894" w:rsidP="00C65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3" w:type="dxa"/>
            <w:gridSpan w:val="2"/>
          </w:tcPr>
          <w:p w:rsidR="00C655A4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обеспеченности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337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C4123">
        <w:tc>
          <w:tcPr>
            <w:tcW w:w="84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Потребление газа на индивидуально-бытовые нужды населения при наличии централизованного горячего водоснабжения</w:t>
            </w:r>
          </w:p>
        </w:tc>
        <w:tc>
          <w:tcPr>
            <w:tcW w:w="2336" w:type="dxa"/>
          </w:tcPr>
          <w:p w:rsidR="00C655A4" w:rsidRPr="00615820" w:rsidRDefault="00A066F9" w:rsidP="00A06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м/чел. в год</w:t>
            </w:r>
          </w:p>
        </w:tc>
        <w:tc>
          <w:tcPr>
            <w:tcW w:w="2337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15820" w:rsidRPr="00615820" w:rsidTr="000C4123">
        <w:tc>
          <w:tcPr>
            <w:tcW w:w="84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Потребление газа на индивидуально-бытовые нужды населения при горячем водоснабжении от газовых водонагревателях</w:t>
            </w:r>
          </w:p>
        </w:tc>
        <w:tc>
          <w:tcPr>
            <w:tcW w:w="233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м/чел. в год</w:t>
            </w:r>
          </w:p>
        </w:tc>
        <w:tc>
          <w:tcPr>
            <w:tcW w:w="2337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615820" w:rsidRPr="00615820" w:rsidTr="000C4123">
        <w:tc>
          <w:tcPr>
            <w:tcW w:w="9345" w:type="dxa"/>
            <w:gridSpan w:val="4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Для отопления жилых помещений</w:t>
            </w:r>
          </w:p>
        </w:tc>
      </w:tr>
      <w:tr w:rsidR="00615820" w:rsidRPr="00615820" w:rsidTr="000C4123">
        <w:tc>
          <w:tcPr>
            <w:tcW w:w="846" w:type="dxa"/>
          </w:tcPr>
          <w:p w:rsidR="008A4B7B" w:rsidRPr="00615820" w:rsidRDefault="00576198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4B7B" w:rsidRPr="00615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Многоквартирные и жилые дома при газоснабжении природным газом</w:t>
            </w:r>
          </w:p>
        </w:tc>
        <w:tc>
          <w:tcPr>
            <w:tcW w:w="2336" w:type="dxa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 / кв. м общей площади жилых помещений в год</w:t>
            </w:r>
          </w:p>
        </w:tc>
        <w:tc>
          <w:tcPr>
            <w:tcW w:w="2337" w:type="dxa"/>
          </w:tcPr>
          <w:p w:rsidR="008A4B7B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</w:tr>
    </w:tbl>
    <w:p w:rsidR="00C655A4" w:rsidRPr="00615820" w:rsidRDefault="00C655A4" w:rsidP="000D4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F9" w:rsidRPr="00615820" w:rsidRDefault="00A272F9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Указанные нормы следует применять с учётом требований СП 62.13330.2011 </w:t>
      </w:r>
    </w:p>
    <w:p w:rsidR="00A272F9" w:rsidRPr="00615820" w:rsidRDefault="00755900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Размеры земельных участков газонаполнительных станций (ГНС) в зависимости от их производительности следует принимать по проекту. </w:t>
      </w:r>
    </w:p>
    <w:p w:rsidR="000D4687" w:rsidRPr="00615820" w:rsidRDefault="000D4687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72F9" w:rsidRPr="00615820" w:rsidRDefault="00755900" w:rsidP="00A272F9">
      <w:pPr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1.1.5. Охранные зоны газопровода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Тип газопровода</w:t>
            </w:r>
          </w:p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0C4123">
        <w:tc>
          <w:tcPr>
            <w:tcW w:w="84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Вдоль трасс наружных газопроводов</w:t>
            </w: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A272F9" w:rsidRPr="00615820" w:rsidRDefault="00CB23A5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0C4123">
        <w:tc>
          <w:tcPr>
            <w:tcW w:w="84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Вдоль трасс подземных газопроводов 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A272F9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 *</w:t>
            </w:r>
          </w:p>
        </w:tc>
      </w:tr>
    </w:tbl>
    <w:p w:rsidR="00A272F9" w:rsidRPr="00615820" w:rsidRDefault="00A272F9" w:rsidP="00A272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2F9" w:rsidRPr="00615820" w:rsidRDefault="00755900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Отсчет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многониточных. </w:t>
      </w:r>
    </w:p>
    <w:p w:rsidR="00A272F9" w:rsidRPr="00615820" w:rsidRDefault="00755900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272F9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 xml:space="preserve">Нормативные расстояния устанавливаются с учетом значимости объектов, условий прокладки газопровода, давления газа и других факторов, но не менее указанных в таблице. </w:t>
      </w:r>
    </w:p>
    <w:p w:rsidR="00A272F9" w:rsidRPr="00615820" w:rsidRDefault="00256445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3.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A066F9" w:rsidRPr="00615820">
        <w:rPr>
          <w:rFonts w:ascii="Times New Roman" w:hAnsi="Times New Roman" w:cs="Times New Roman"/>
          <w:sz w:val="26"/>
          <w:szCs w:val="26"/>
        </w:rPr>
        <w:t xml:space="preserve">* </w:t>
      </w:r>
      <w:r w:rsidRPr="00615820">
        <w:rPr>
          <w:rFonts w:ascii="Times New Roman" w:hAnsi="Times New Roman" w:cs="Times New Roman"/>
          <w:sz w:val="26"/>
          <w:szCs w:val="26"/>
        </w:rPr>
        <w:t xml:space="preserve"> 3 </w:t>
      </w:r>
      <w:r w:rsidR="00755900" w:rsidRPr="00615820">
        <w:rPr>
          <w:rFonts w:ascii="Times New Roman" w:hAnsi="Times New Roman" w:cs="Times New Roman"/>
          <w:sz w:val="26"/>
          <w:szCs w:val="26"/>
        </w:rPr>
        <w:t>метра от газопровода со стороны провода и 2 метра - с противоположной стороны</w:t>
      </w:r>
      <w:r w:rsidR="00A272F9" w:rsidRPr="00615820">
        <w:rPr>
          <w:rFonts w:ascii="Times New Roman" w:hAnsi="Times New Roman" w:cs="Times New Roman"/>
          <w:sz w:val="26"/>
          <w:szCs w:val="26"/>
        </w:rPr>
        <w:t>.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2F9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1.1.6. Размеры земельных участков для объектов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615820" w:rsidRPr="00615820" w:rsidTr="0006516D">
        <w:tc>
          <w:tcPr>
            <w:tcW w:w="846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станций</w:t>
            </w:r>
          </w:p>
        </w:tc>
        <w:tc>
          <w:tcPr>
            <w:tcW w:w="3115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</w:t>
            </w:r>
          </w:p>
        </w:tc>
      </w:tr>
      <w:tr w:rsidR="00615820" w:rsidRPr="00615820" w:rsidTr="0006516D">
        <w:tc>
          <w:tcPr>
            <w:tcW w:w="846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6516D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Промежуточных складов баллонов (ПСБ)</w:t>
            </w:r>
          </w:p>
        </w:tc>
        <w:tc>
          <w:tcPr>
            <w:tcW w:w="3115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15820" w:rsidRPr="00615820" w:rsidTr="0006516D">
        <w:tc>
          <w:tcPr>
            <w:tcW w:w="846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6516D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Газораспределительный пункт (ГРП)</w:t>
            </w:r>
          </w:p>
        </w:tc>
        <w:tc>
          <w:tcPr>
            <w:tcW w:w="3115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</w:tbl>
    <w:p w:rsidR="0006516D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Расчёт показателя в области Теплоснабжения не подлежит нормированию, в связи с тем, что теплоснабжение жилых домов и муниципальных учреждений индивидуальное (котельные и бойлеры). </w:t>
      </w:r>
    </w:p>
    <w:p w:rsidR="0006516D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</w:t>
      </w:r>
      <w:r w:rsidR="00CB23A5" w:rsidRPr="00615820">
        <w:rPr>
          <w:rFonts w:ascii="Times New Roman" w:hAnsi="Times New Roman" w:cs="Times New Roman"/>
          <w:sz w:val="26"/>
          <w:szCs w:val="26"/>
        </w:rPr>
        <w:t>следует принимать по таблице 1.1</w:t>
      </w:r>
      <w:r w:rsidRPr="00615820">
        <w:rPr>
          <w:rFonts w:ascii="Times New Roman" w:hAnsi="Times New Roman" w:cs="Times New Roman"/>
          <w:sz w:val="26"/>
          <w:szCs w:val="26"/>
        </w:rPr>
        <w:t xml:space="preserve">.7. </w:t>
      </w:r>
    </w:p>
    <w:p w:rsidR="0006516D" w:rsidRPr="00615820" w:rsidRDefault="00755900" w:rsidP="0006516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1.1.7. Расчетные показатели объектов, </w:t>
      </w:r>
      <w:r w:rsidR="00CB23A5" w:rsidRPr="00615820">
        <w:rPr>
          <w:rFonts w:ascii="Times New Roman" w:hAnsi="Times New Roman" w:cs="Times New Roman"/>
          <w:sz w:val="26"/>
          <w:szCs w:val="26"/>
        </w:rPr>
        <w:t>относящихся к области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Теплопроизводительность котельных, МВт</w:t>
            </w: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gridSpan w:val="2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га, работающих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 твердом топливе</w:t>
            </w:r>
          </w:p>
        </w:tc>
        <w:tc>
          <w:tcPr>
            <w:tcW w:w="2337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 газомазутном топливе</w:t>
            </w:r>
          </w:p>
        </w:tc>
      </w:tr>
      <w:tr w:rsidR="00615820" w:rsidRPr="00615820" w:rsidTr="000C4123">
        <w:tc>
          <w:tcPr>
            <w:tcW w:w="84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336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37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15820" w:rsidRPr="00615820" w:rsidTr="000C4123">
        <w:tc>
          <w:tcPr>
            <w:tcW w:w="84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336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37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6516D" w:rsidRPr="00615820" w:rsidRDefault="0006516D" w:rsidP="0006516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84DF4" w:rsidRPr="00615820" w:rsidRDefault="00755900" w:rsidP="00F84DF4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1.1.8. Расчетные показатели объектов, относящихся к области водоснабжения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5820" w:rsidRPr="00615820" w:rsidTr="00F84DF4">
        <w:tc>
          <w:tcPr>
            <w:tcW w:w="4672" w:type="dxa"/>
          </w:tcPr>
          <w:p w:rsidR="00F84DF4" w:rsidRPr="00615820" w:rsidRDefault="00F84DF4" w:rsidP="00065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жилого помещения при централизованном холодном водоснабжении (с отсутствием горячего водоснабжения)</w:t>
            </w:r>
          </w:p>
        </w:tc>
        <w:tc>
          <w:tcPr>
            <w:tcW w:w="4673" w:type="dxa"/>
          </w:tcPr>
          <w:p w:rsidR="00F84DF4" w:rsidRPr="00615820" w:rsidRDefault="00F84DF4" w:rsidP="00AE2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Норматив холодного водоснабжения, </w:t>
            </w:r>
            <w:r w:rsidR="00A066F9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л/сут. на 1 жит.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AE2CD5" w:rsidP="00065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Норма водопотребления при застройке здания</w:t>
            </w:r>
            <w:r w:rsidR="00CB23A5" w:rsidRPr="00615820">
              <w:rPr>
                <w:rFonts w:ascii="Times New Roman" w:hAnsi="Times New Roman" w:cs="Times New Roman"/>
                <w:sz w:val="26"/>
                <w:szCs w:val="26"/>
              </w:rPr>
              <w:t>ми, оборудованными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внутренним водопроводом и канализацией без ванн</w:t>
            </w:r>
          </w:p>
        </w:tc>
        <w:tc>
          <w:tcPr>
            <w:tcW w:w="4673" w:type="dxa"/>
          </w:tcPr>
          <w:p w:rsidR="00F84DF4" w:rsidRPr="00615820" w:rsidRDefault="00AE2CD5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CB23A5" w:rsidP="00CB23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Норма водопотребления при застройке зданиями, оборудованными внутренним водопроводом и канализацией </w:t>
            </w:r>
            <w:r w:rsidR="00F61B37" w:rsidRPr="00615820">
              <w:rPr>
                <w:rFonts w:ascii="Times New Roman" w:hAnsi="Times New Roman" w:cs="Times New Roman"/>
                <w:sz w:val="26"/>
                <w:szCs w:val="26"/>
              </w:rPr>
              <w:t>с ваннами и водонагревателям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673" w:type="dxa"/>
          </w:tcPr>
          <w:p w:rsidR="00F84DF4" w:rsidRPr="00615820" w:rsidRDefault="00F61B37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F61B37" w:rsidP="00065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Норма водопотребления при застройке 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централизованным водоснабжением </w:t>
            </w:r>
          </w:p>
        </w:tc>
        <w:tc>
          <w:tcPr>
            <w:tcW w:w="4673" w:type="dxa"/>
          </w:tcPr>
          <w:p w:rsidR="00F84DF4" w:rsidRPr="00615820" w:rsidRDefault="00F61B37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220</w:t>
            </w:r>
          </w:p>
        </w:tc>
      </w:tr>
    </w:tbl>
    <w:p w:rsidR="00943A0E" w:rsidRPr="00615820" w:rsidRDefault="00943A0E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3A0E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Показатели следует принимать по проекту, согласно СП 42.13330. 2011, но не более указанных в таблице. </w:t>
      </w:r>
    </w:p>
    <w:p w:rsidR="00943A0E" w:rsidRPr="00615820" w:rsidRDefault="00755900" w:rsidP="00943A0E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1.1.10. Расчетные показатели объектов, относящихся к области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615820" w:rsidRPr="00615820" w:rsidTr="000C4123">
        <w:tc>
          <w:tcPr>
            <w:tcW w:w="988" w:type="dxa"/>
            <w:vMerge w:val="restart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84" w:type="dxa"/>
            <w:vMerge w:val="restart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 (Наименование ресурса)</w:t>
            </w:r>
          </w:p>
        </w:tc>
        <w:tc>
          <w:tcPr>
            <w:tcW w:w="4673" w:type="dxa"/>
            <w:gridSpan w:val="2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</w:tr>
      <w:tr w:rsidR="00615820" w:rsidRPr="00615820" w:rsidTr="000C4123">
        <w:tc>
          <w:tcPr>
            <w:tcW w:w="988" w:type="dxa"/>
            <w:vMerge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4" w:type="dxa"/>
            <w:vMerge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337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C4123">
        <w:tc>
          <w:tcPr>
            <w:tcW w:w="988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684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Бытовая канализация, зона застройки общественными зданиями</w:t>
            </w:r>
          </w:p>
        </w:tc>
        <w:tc>
          <w:tcPr>
            <w:tcW w:w="2336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% от водопотребления</w:t>
            </w:r>
          </w:p>
        </w:tc>
        <w:tc>
          <w:tcPr>
            <w:tcW w:w="2337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15820" w:rsidRPr="00615820" w:rsidTr="000C4123">
        <w:tc>
          <w:tcPr>
            <w:tcW w:w="988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684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Бытовая канализация, зона застройки индивидуальными жилыми домами</w:t>
            </w:r>
          </w:p>
        </w:tc>
        <w:tc>
          <w:tcPr>
            <w:tcW w:w="2336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% от водопотребления</w:t>
            </w:r>
          </w:p>
        </w:tc>
        <w:tc>
          <w:tcPr>
            <w:tcW w:w="2337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D61CD" w:rsidRPr="00615820" w:rsidRDefault="00755900" w:rsidP="000D6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Водоотведение от индивидуальных жилых домов допускается индивидуальное в локальные очистные сооружения, септики, выгреба.</w:t>
      </w:r>
    </w:p>
    <w:p w:rsidR="00CB23A5" w:rsidRPr="00615820" w:rsidRDefault="00CB23A5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D61CD" w:rsidRPr="00615820" w:rsidRDefault="00755900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1.1.11.Размеры земельных участков для очистных сооружений канализации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очистных сооружений канализации (в зависимости от производительности), тыс. м3 /сут.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</w:t>
            </w:r>
          </w:p>
        </w:tc>
      </w:tr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 0,7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св. 0,7 до 17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0D61CD" w:rsidRPr="00615820" w:rsidRDefault="000D61CD" w:rsidP="000D6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61CD" w:rsidRPr="00615820" w:rsidRDefault="00755900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1.1.12.Расстояния по горизонтали (в свету) от ближайших подземных инженерных сетей до зданий и сооружений (показатель максимально допустимого уровня территориальной доступности)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37"/>
        <w:gridCol w:w="1423"/>
        <w:gridCol w:w="1141"/>
        <w:gridCol w:w="1131"/>
        <w:gridCol w:w="532"/>
        <w:gridCol w:w="886"/>
      </w:tblGrid>
      <w:tr w:rsidR="00615820" w:rsidRPr="00615820" w:rsidTr="00CB23A5">
        <w:tc>
          <w:tcPr>
            <w:tcW w:w="1809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Инженерные сети</w:t>
            </w:r>
          </w:p>
        </w:tc>
        <w:tc>
          <w:tcPr>
            <w:tcW w:w="1134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зданий и сооружений</w:t>
            </w:r>
          </w:p>
        </w:tc>
        <w:tc>
          <w:tcPr>
            <w:tcW w:w="1437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ограждений предприятий, эстакад, опор контактной сети и связи, железных дорог</w:t>
            </w:r>
          </w:p>
        </w:tc>
        <w:tc>
          <w:tcPr>
            <w:tcW w:w="1423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бортового камня улицы, дороги (кромки проезжей части, укрепленной полосы обочины)</w:t>
            </w:r>
          </w:p>
        </w:tc>
        <w:tc>
          <w:tcPr>
            <w:tcW w:w="1141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наружной бровки кювета или подошвы насыпи дороги</w:t>
            </w:r>
          </w:p>
        </w:tc>
        <w:tc>
          <w:tcPr>
            <w:tcW w:w="2549" w:type="dxa"/>
            <w:gridSpan w:val="3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опор воздушных линий электропередачи напряжением</w:t>
            </w:r>
          </w:p>
        </w:tc>
      </w:tr>
      <w:tr w:rsidR="00615820" w:rsidRPr="00615820" w:rsidTr="00CB23A5">
        <w:tc>
          <w:tcPr>
            <w:tcW w:w="1809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до 1 кВ наружного освещения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св. 1 до 35 кВ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св. 35 до 110 кВ и выше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Водопровод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Самотечная канализация (бытовая)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Кабели силовые всех напряжений и кабели связи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E7545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Каналы, коммуникационные тоннели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CB23A5" w:rsidRPr="00615820" w:rsidRDefault="00CB23A5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446E" w:rsidRPr="00615820" w:rsidRDefault="00C4446E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Примечание:</w:t>
      </w:r>
    </w:p>
    <w:p w:rsidR="006F5BE7" w:rsidRPr="00615820" w:rsidRDefault="00C4446E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*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Относится к расстояниям только от силовых кабелей. </w:t>
      </w:r>
    </w:p>
    <w:p w:rsidR="00C4446E" w:rsidRPr="00615820" w:rsidRDefault="00C4446E" w:rsidP="006F5B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Допускается предусматривать прокладку подземных инженерных сетей в пределах фундаментов опор и эстакад трубопроводов, контактной сети при условии выполнения мер, исключающих возможность повреждения сетей в случае осадки фундаментов, а также повреждения фундаментов при аварии на этих сетях. При размещении инженерных сетей, подлежащих прокладке с применением строительного водопонижения, их расстояние до зданий и сооружений следует устанавливать с учетом зоны возможного нарушения прочности грунтов оснований. </w:t>
      </w:r>
    </w:p>
    <w:p w:rsidR="00C4446E" w:rsidRPr="00615820" w:rsidRDefault="00C4446E" w:rsidP="006F5B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5BE7" w:rsidRPr="00615820" w:rsidRDefault="00755900" w:rsidP="006F5BE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1.2 Расчётные показатели минимально допустимого уровня обеспеченности объектами местного значения сельского поселения в области транспорта (автомобильные дороги местного значения)</w:t>
      </w:r>
    </w:p>
    <w:p w:rsidR="006F5BE7" w:rsidRPr="00615820" w:rsidRDefault="00755900" w:rsidP="006F5B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объектов, разработаны в соответствии с проанализированными исходными данными и представлены в таблице1.2.1 </w:t>
      </w:r>
    </w:p>
    <w:p w:rsidR="006F5BE7" w:rsidRPr="00615820" w:rsidRDefault="00755900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1.2.1</w:t>
      </w:r>
      <w:r w:rsidR="00F61B37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параметры улиц и дорог различных категорий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116"/>
        <w:gridCol w:w="1152"/>
        <w:gridCol w:w="1152"/>
        <w:gridCol w:w="1401"/>
        <w:gridCol w:w="1379"/>
        <w:gridCol w:w="1329"/>
      </w:tblGrid>
      <w:tr w:rsidR="00615820" w:rsidRPr="00615820" w:rsidTr="0018538B">
        <w:tc>
          <w:tcPr>
            <w:tcW w:w="1992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1092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 км/ч</w:t>
            </w:r>
          </w:p>
        </w:tc>
        <w:tc>
          <w:tcPr>
            <w:tcW w:w="1125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125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движения, шт.</w:t>
            </w:r>
          </w:p>
        </w:tc>
        <w:tc>
          <w:tcPr>
            <w:tcW w:w="1367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Наименьший радиус кривых в плане, м</w:t>
            </w:r>
          </w:p>
        </w:tc>
        <w:tc>
          <w:tcPr>
            <w:tcW w:w="1346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продольный уклон, </w:t>
            </w:r>
            <w:r w:rsidR="0018538B" w:rsidRPr="006158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Ширина пешеходной части тротуара, м</w:t>
            </w:r>
          </w:p>
        </w:tc>
      </w:tr>
      <w:tr w:rsidR="00615820" w:rsidRPr="00615820" w:rsidTr="0018538B">
        <w:tc>
          <w:tcPr>
            <w:tcW w:w="19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значения:</w:t>
            </w:r>
          </w:p>
        </w:tc>
        <w:tc>
          <w:tcPr>
            <w:tcW w:w="7353" w:type="dxa"/>
            <w:gridSpan w:val="6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20" w:rsidRPr="00615820" w:rsidTr="00107C19">
        <w:trPr>
          <w:trHeight w:val="513"/>
        </w:trPr>
        <w:tc>
          <w:tcPr>
            <w:tcW w:w="1992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в жилой застройке</w:t>
            </w:r>
          </w:p>
        </w:tc>
        <w:tc>
          <w:tcPr>
            <w:tcW w:w="1092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5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6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8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15820" w:rsidRPr="00615820" w:rsidTr="00D74BDC">
        <w:trPr>
          <w:trHeight w:val="1196"/>
        </w:trPr>
        <w:tc>
          <w:tcPr>
            <w:tcW w:w="1992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в общественно-деловых и торговых зонах</w:t>
            </w:r>
          </w:p>
        </w:tc>
        <w:tc>
          <w:tcPr>
            <w:tcW w:w="1092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5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6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8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18538B">
        <w:tc>
          <w:tcPr>
            <w:tcW w:w="19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и дороги в производственных зонах</w:t>
            </w:r>
          </w:p>
        </w:tc>
        <w:tc>
          <w:tcPr>
            <w:tcW w:w="10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5" w:type="dxa"/>
          </w:tcPr>
          <w:p w:rsidR="006F5BE7" w:rsidRPr="00615820" w:rsidRDefault="0018538B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110/140</w:t>
            </w:r>
          </w:p>
        </w:tc>
        <w:tc>
          <w:tcPr>
            <w:tcW w:w="1346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8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18538B">
        <w:trPr>
          <w:trHeight w:val="923"/>
        </w:trPr>
        <w:tc>
          <w:tcPr>
            <w:tcW w:w="1992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Хозяйственный проезд, скотопрогоны </w:t>
            </w:r>
          </w:p>
        </w:tc>
        <w:tc>
          <w:tcPr>
            <w:tcW w:w="1092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25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820" w:rsidRPr="00615820" w:rsidTr="00107C19">
        <w:trPr>
          <w:trHeight w:val="244"/>
        </w:trPr>
        <w:tc>
          <w:tcPr>
            <w:tcW w:w="9345" w:type="dxa"/>
            <w:gridSpan w:val="7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Пешеходные улицы и площади</w:t>
            </w:r>
          </w:p>
        </w:tc>
      </w:tr>
      <w:tr w:rsidR="00615820" w:rsidRPr="00615820" w:rsidTr="0018538B">
        <w:trPr>
          <w:trHeight w:val="923"/>
        </w:trPr>
        <w:tc>
          <w:tcPr>
            <w:tcW w:w="1992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Пешеходные улицы и площади</w:t>
            </w:r>
          </w:p>
        </w:tc>
        <w:tc>
          <w:tcPr>
            <w:tcW w:w="1092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расчету</w:t>
            </w:r>
          </w:p>
        </w:tc>
        <w:tc>
          <w:tcPr>
            <w:tcW w:w="1125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расчету</w:t>
            </w:r>
          </w:p>
        </w:tc>
        <w:tc>
          <w:tcPr>
            <w:tcW w:w="1367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8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проекту</w:t>
            </w:r>
          </w:p>
        </w:tc>
      </w:tr>
    </w:tbl>
    <w:p w:rsidR="00107C19" w:rsidRPr="00615820" w:rsidRDefault="00107C19" w:rsidP="007A4E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районах индивидуальной жилой застройки дальность пешеходных подходов к ближайшей остановке общественного</w:t>
      </w:r>
      <w:r w:rsidR="00733E4F" w:rsidRPr="00615820">
        <w:rPr>
          <w:rFonts w:ascii="Times New Roman" w:hAnsi="Times New Roman" w:cs="Times New Roman"/>
          <w:sz w:val="26"/>
          <w:szCs w:val="26"/>
        </w:rPr>
        <w:t xml:space="preserve"> транспорта должна быть не более 800 м.</w:t>
      </w:r>
    </w:p>
    <w:p w:rsidR="00107C19" w:rsidRPr="00615820" w:rsidRDefault="00107C19" w:rsidP="007A4E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E56" w:rsidRPr="00615820" w:rsidRDefault="007A4E56" w:rsidP="007A4E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1.3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</w:r>
      <w:r w:rsidR="006F5D2B">
        <w:rPr>
          <w:rFonts w:ascii="Times New Roman" w:hAnsi="Times New Roman" w:cs="Times New Roman"/>
          <w:b/>
          <w:sz w:val="26"/>
          <w:szCs w:val="26"/>
        </w:rPr>
        <w:t>Большеклочковского</w:t>
      </w:r>
      <w:r w:rsidR="005326AF" w:rsidRPr="0061582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Тейковского муниципального района</w:t>
      </w:r>
    </w:p>
    <w:p w:rsidR="007A4E56" w:rsidRPr="00615820" w:rsidRDefault="00755900" w:rsidP="007A4E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</w:t>
      </w:r>
      <w:r w:rsidR="00F749FE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1.3.1.</w:t>
      </w:r>
    </w:p>
    <w:p w:rsidR="007A4E56" w:rsidRPr="00615820" w:rsidRDefault="00755900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Таблица 1.3.1.Расчетные показатели объектов в области физической культуры и массового спорта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19"/>
        <w:gridCol w:w="1492"/>
        <w:gridCol w:w="1242"/>
        <w:gridCol w:w="2630"/>
        <w:gridCol w:w="1242"/>
      </w:tblGrid>
      <w:tr w:rsidR="00615820" w:rsidRPr="00615820" w:rsidTr="000C4123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68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5" w:type="dxa"/>
            <w:gridSpan w:val="2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  <w:tc>
          <w:tcPr>
            <w:tcW w:w="3116" w:type="dxa"/>
            <w:gridSpan w:val="2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7A4E56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268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физкультурно-оздоровительных занятий (спортивные залы)</w:t>
            </w: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м² общ. площади на 100 чел.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8" w:type="dxa"/>
            <w:vMerge w:val="restart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558" w:type="dxa"/>
            <w:vMerge w:val="restart"/>
          </w:tcPr>
          <w:p w:rsidR="007A4E56" w:rsidRPr="00615820" w:rsidRDefault="00050C35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0DC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пропускная  способность, чел./смену на 100 чел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820" w:rsidRPr="00615820" w:rsidTr="007A4E56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268" w:type="dxa"/>
            <w:vMerge w:val="restart"/>
          </w:tcPr>
          <w:p w:rsidR="007A4E56" w:rsidRPr="00615820" w:rsidRDefault="00FA40DC" w:rsidP="002A3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Плоскостные спортивные сооружения административного центра поселения (многофункциональная спортивная 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площадка) – для населения всего 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 на 100 чел.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558" w:type="dxa"/>
            <w:vMerge w:val="restart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558" w:type="dxa"/>
            <w:vMerge w:val="restart"/>
          </w:tcPr>
          <w:p w:rsidR="007A4E56" w:rsidRPr="00615820" w:rsidRDefault="00050C35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0DC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FA40DC" w:rsidP="00FA4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пропускная  способность, чел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E56" w:rsidRPr="00615820" w:rsidRDefault="007A4E56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C6775" w:rsidRPr="00615820" w:rsidRDefault="00DC6775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иных областях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Перечень объектов и расчетные показатели для объектов местного значения в иных областях установлены в соответствии с решением вопросов местного значения сельского поселения в различных сферах. Расчетные показатели для объектов местного значения в иных областях (в области образования, здравоохранения, культуры, жилищного строительства, сельского хозяйства), представлены в п. 1.4.1. – 1.4.4. местных нормативов градостроительного проектирования.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Показатели и нормативные требования для объектов в области утилизации и переработки отходов, рекреации, объектов промышленного и коммунально-складского назначения, показатели в области предупреждения чрезвычайных ситуаций, в сфере инженерной подготовки и защиты территорий, учета потребносте</w:t>
      </w:r>
      <w:r w:rsidR="00DC6775" w:rsidRPr="00615820">
        <w:rPr>
          <w:rFonts w:ascii="Times New Roman" w:hAnsi="Times New Roman" w:cs="Times New Roman"/>
          <w:sz w:val="26"/>
          <w:szCs w:val="26"/>
        </w:rPr>
        <w:t>й маломобильных групп населения.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1.4.1 Расчётные показатели в области образования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для объектов местного значения в области образования представлены в таблице 1.4.1.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1.4.1.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351"/>
        <w:gridCol w:w="1632"/>
        <w:gridCol w:w="1199"/>
        <w:gridCol w:w="2569"/>
        <w:gridCol w:w="1382"/>
      </w:tblGrid>
      <w:tr w:rsidR="00615820" w:rsidRPr="00615820" w:rsidTr="000C4123">
        <w:tc>
          <w:tcPr>
            <w:tcW w:w="562" w:type="dxa"/>
            <w:vMerge w:val="restart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  <w:vMerge w:val="restart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5" w:type="dxa"/>
            <w:gridSpan w:val="2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3116" w:type="dxa"/>
            <w:gridSpan w:val="2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DC6775">
        <w:tc>
          <w:tcPr>
            <w:tcW w:w="562" w:type="dxa"/>
            <w:vMerge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DC6775">
        <w:tc>
          <w:tcPr>
            <w:tcW w:w="562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557" w:type="dxa"/>
          </w:tcPr>
          <w:p w:rsidR="00DC6775" w:rsidRPr="00615820" w:rsidRDefault="000C4123" w:rsidP="007B2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  <w:r w:rsidR="007B214D"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воспитанников на 1 объект, чел.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558" w:type="dxa"/>
          </w:tcPr>
          <w:p w:rsidR="00DC6775" w:rsidRPr="00615820" w:rsidRDefault="000C4123" w:rsidP="002A3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нспортнопешеходная доступность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, мин.</w:t>
            </w:r>
          </w:p>
        </w:tc>
        <w:tc>
          <w:tcPr>
            <w:tcW w:w="1558" w:type="dxa"/>
          </w:tcPr>
          <w:p w:rsidR="00DC6775" w:rsidRPr="00615820" w:rsidRDefault="00050C3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DC6775">
        <w:tc>
          <w:tcPr>
            <w:tcW w:w="562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557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 воспитанников на 1 объект, чел.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558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</w:p>
        </w:tc>
        <w:tc>
          <w:tcPr>
            <w:tcW w:w="1558" w:type="dxa"/>
          </w:tcPr>
          <w:p w:rsidR="00DC6775" w:rsidRPr="00615820" w:rsidRDefault="002A356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(для начального образования не более 2000)</w:t>
            </w:r>
          </w:p>
        </w:tc>
      </w:tr>
    </w:tbl>
    <w:p w:rsidR="00DC6775" w:rsidRPr="00615820" w:rsidRDefault="00DC6775" w:rsidP="000C4B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0C4123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r w:rsidR="00755900" w:rsidRPr="00615820">
        <w:rPr>
          <w:rFonts w:ascii="Times New Roman" w:hAnsi="Times New Roman" w:cs="Times New Roman"/>
          <w:sz w:val="26"/>
          <w:szCs w:val="26"/>
        </w:rPr>
        <w:t>Объекты возможно формировать на базе или при объектах общего образова</w:t>
      </w:r>
      <w:r w:rsidR="00050C35" w:rsidRPr="00615820">
        <w:rPr>
          <w:rFonts w:ascii="Times New Roman" w:hAnsi="Times New Roman" w:cs="Times New Roman"/>
          <w:sz w:val="26"/>
          <w:szCs w:val="26"/>
        </w:rPr>
        <w:t>ния.</w:t>
      </w: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Объекты формируются в административном центре поселения. </w:t>
      </w:r>
    </w:p>
    <w:p w:rsidR="00050C35" w:rsidRPr="00615820" w:rsidRDefault="00050C35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1.4.2 Расчётные показатели в области здравоохранения</w:t>
      </w: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 Расчетные показатели определены в соответствии с Региональными нормативами градостроительного проектирования.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для объектов местного значения в области здравоохранения представлены в таблице 1.4.2. Таблица 1.4.2.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1879"/>
        <w:gridCol w:w="1705"/>
        <w:gridCol w:w="1325"/>
        <w:gridCol w:w="2870"/>
        <w:gridCol w:w="1325"/>
      </w:tblGrid>
      <w:tr w:rsidR="00615820" w:rsidRPr="00615820" w:rsidTr="00100FF6">
        <w:tc>
          <w:tcPr>
            <w:tcW w:w="467" w:type="dxa"/>
            <w:vMerge w:val="restart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9" w:type="dxa"/>
            <w:vMerge w:val="restart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030" w:type="dxa"/>
            <w:gridSpan w:val="2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4195" w:type="dxa"/>
            <w:gridSpan w:val="2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100FF6">
        <w:tc>
          <w:tcPr>
            <w:tcW w:w="467" w:type="dxa"/>
            <w:vMerge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9" w:type="dxa"/>
            <w:vMerge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2870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100FF6">
        <w:tc>
          <w:tcPr>
            <w:tcW w:w="467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79" w:type="dxa"/>
          </w:tcPr>
          <w:p w:rsidR="00100FF6" w:rsidRPr="00615820" w:rsidRDefault="00100FF6" w:rsidP="00100F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</w:rPr>
              <w:t>Амбулатории, в т.ч. врачебные, или центры (отделения) общей врачебной практики (семейной медицины)</w:t>
            </w:r>
          </w:p>
        </w:tc>
        <w:tc>
          <w:tcPr>
            <w:tcW w:w="170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</w:rPr>
              <w:t>Численность обслуживаемого населения, тыс. чел. на 1 объект</w:t>
            </w:r>
          </w:p>
        </w:tc>
        <w:tc>
          <w:tcPr>
            <w:tcW w:w="132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0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Транспортная, мин.</w:t>
            </w:r>
          </w:p>
        </w:tc>
        <w:tc>
          <w:tcPr>
            <w:tcW w:w="132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15820" w:rsidRPr="00615820" w:rsidTr="00100FF6">
        <w:tc>
          <w:tcPr>
            <w:tcW w:w="467" w:type="dxa"/>
          </w:tcPr>
          <w:p w:rsidR="000C4123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79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70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Кол-во, объект на поселение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0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</w:tbl>
    <w:p w:rsidR="005326AF" w:rsidRPr="00615820" w:rsidRDefault="005326AF" w:rsidP="002A356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4123" w:rsidRPr="00615820" w:rsidRDefault="000C4123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1.4.3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Расчетные показатели для объектов местного значения в области культуры </w:t>
      </w:r>
    </w:p>
    <w:p w:rsidR="00D077D4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1.4.3.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1954"/>
        <w:gridCol w:w="1492"/>
        <w:gridCol w:w="1355"/>
        <w:gridCol w:w="2489"/>
        <w:gridCol w:w="1808"/>
      </w:tblGrid>
      <w:tr w:rsidR="00615820" w:rsidRPr="00615820" w:rsidTr="00067672">
        <w:trPr>
          <w:jc w:val="center"/>
        </w:trPr>
        <w:tc>
          <w:tcPr>
            <w:tcW w:w="473" w:type="dxa"/>
            <w:vMerge w:val="restart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54" w:type="dxa"/>
            <w:vMerge w:val="restart"/>
          </w:tcPr>
          <w:p w:rsidR="00D077D4" w:rsidRPr="00615820" w:rsidRDefault="00D077D4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847" w:type="dxa"/>
            <w:gridSpan w:val="2"/>
          </w:tcPr>
          <w:p w:rsidR="00D077D4" w:rsidRPr="00615820" w:rsidRDefault="00D077D4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4297" w:type="dxa"/>
            <w:gridSpan w:val="2"/>
          </w:tcPr>
          <w:p w:rsidR="00D077D4" w:rsidRPr="00615820" w:rsidRDefault="00063AC3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067672">
        <w:trPr>
          <w:jc w:val="center"/>
        </w:trPr>
        <w:tc>
          <w:tcPr>
            <w:tcW w:w="473" w:type="dxa"/>
            <w:vMerge/>
          </w:tcPr>
          <w:p w:rsidR="00063AC3" w:rsidRPr="00615820" w:rsidRDefault="00063AC3" w:rsidP="00063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4" w:type="dxa"/>
            <w:vMerge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55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2489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808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67672">
        <w:trPr>
          <w:trHeight w:val="1805"/>
          <w:jc w:val="center"/>
        </w:trPr>
        <w:tc>
          <w:tcPr>
            <w:tcW w:w="473" w:type="dxa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954" w:type="dxa"/>
          </w:tcPr>
          <w:p w:rsidR="00D077D4" w:rsidRPr="00615820" w:rsidRDefault="003D79F4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Сельские дом культуры</w:t>
            </w:r>
          </w:p>
        </w:tc>
        <w:tc>
          <w:tcPr>
            <w:tcW w:w="1492" w:type="dxa"/>
          </w:tcPr>
          <w:p w:rsidR="00D077D4" w:rsidRPr="00615820" w:rsidRDefault="003D79F4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на 1 поселение</w:t>
            </w:r>
          </w:p>
        </w:tc>
        <w:tc>
          <w:tcPr>
            <w:tcW w:w="1355" w:type="dxa"/>
          </w:tcPr>
          <w:p w:rsidR="00D077D4" w:rsidRPr="00615820" w:rsidRDefault="00F749FE" w:rsidP="00E03D5E">
            <w:pPr>
              <w:jc w:val="center"/>
              <w:rPr>
                <w:rFonts w:ascii="Times New Roman" w:hAnsi="Times New Roman" w:cs="Times New Roman"/>
              </w:rPr>
            </w:pPr>
            <w:r w:rsidRPr="00615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</w:tcPr>
          <w:p w:rsidR="00D077D4" w:rsidRPr="00615820" w:rsidRDefault="00063AC3" w:rsidP="002A35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Транспортнопешеходная доступность, 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1808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077D4" w:rsidRPr="00615820" w:rsidTr="00067672">
        <w:trPr>
          <w:trHeight w:val="2256"/>
          <w:jc w:val="center"/>
        </w:trPr>
        <w:tc>
          <w:tcPr>
            <w:tcW w:w="473" w:type="dxa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954" w:type="dxa"/>
          </w:tcPr>
          <w:p w:rsidR="00D077D4" w:rsidRPr="00615820" w:rsidRDefault="00F749FE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Общедоступная библиотека</w:t>
            </w:r>
          </w:p>
        </w:tc>
        <w:tc>
          <w:tcPr>
            <w:tcW w:w="1492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на 1 поселение</w:t>
            </w:r>
          </w:p>
        </w:tc>
        <w:tc>
          <w:tcPr>
            <w:tcW w:w="1355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</w:tcPr>
          <w:p w:rsidR="00D077D4" w:rsidRPr="00615820" w:rsidRDefault="00063AC3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808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077D4" w:rsidRPr="00615820" w:rsidRDefault="00D077D4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D5E" w:rsidRPr="00615820" w:rsidRDefault="00E03D5E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</w:rPr>
      </w:pPr>
    </w:p>
    <w:p w:rsidR="003D79F4" w:rsidRPr="00615820" w:rsidRDefault="003D79F4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>Примечание:</w:t>
      </w:r>
    </w:p>
    <w:p w:rsidR="003D79F4" w:rsidRPr="00615820" w:rsidRDefault="003D79F4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>1.Допускается размещение отдельно стоящих, встроенных или пристроенных объектов культуры и искусства в составе жилых зон и отдельно стоящих объектов культуры и искусства в составе общественно-деловых и рекреационных зон.</w:t>
      </w:r>
    </w:p>
    <w:p w:rsidR="003D79F4" w:rsidRPr="00615820" w:rsidRDefault="00F749FE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lastRenderedPageBreak/>
        <w:t>2</w:t>
      </w:r>
      <w:r w:rsidR="003D79F4" w:rsidRPr="00615820">
        <w:rPr>
          <w:rFonts w:ascii="Times New Roman" w:eastAsia="GungsuhChe" w:hAnsi="Times New Roman" w:cs="Times New Roman"/>
          <w:sz w:val="26"/>
          <w:szCs w:val="26"/>
        </w:rPr>
        <w:t>. В целях обеспечения доступности библиотечных услуг для инвалидов по зрению следует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3D79F4" w:rsidRPr="00615820" w:rsidRDefault="00F733D8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 xml:space="preserve">5. На базе общедоступных </w:t>
      </w:r>
      <w:r w:rsidR="003D79F4" w:rsidRPr="00615820">
        <w:rPr>
          <w:rFonts w:ascii="Times New Roman" w:eastAsia="GungsuhChe" w:hAnsi="Times New Roman" w:cs="Times New Roman"/>
          <w:sz w:val="26"/>
          <w:szCs w:val="26"/>
        </w:rPr>
        <w:t>библиотек необходимо организовывать точку доступа к полнотекстовым информационным ресурсам. Для организации точки доступа к полнотекстовым информационным ресурсам в библиотеке оборудуется место с выходом в информационно-телекоммуникационную сеть Интернет и предоставлением доступа к оцифрованным полнотекстовым информационным ресурсам в соответствии с законодательством Российско</w:t>
      </w:r>
      <w:r w:rsidR="00E03D5E" w:rsidRPr="00615820">
        <w:rPr>
          <w:rFonts w:ascii="Times New Roman" w:eastAsia="GungsuhChe" w:hAnsi="Times New Roman" w:cs="Times New Roman"/>
          <w:sz w:val="26"/>
          <w:szCs w:val="26"/>
        </w:rPr>
        <w:t>й Федерации о библиотечном деле</w:t>
      </w:r>
    </w:p>
    <w:p w:rsidR="002A3563" w:rsidRPr="00615820" w:rsidRDefault="002A3563" w:rsidP="00E03D5E">
      <w:pPr>
        <w:spacing w:after="0"/>
        <w:jc w:val="both"/>
        <w:rPr>
          <w:rFonts w:ascii="Times New Roman" w:eastAsia="GungsuhChe" w:hAnsi="Times New Roman" w:cs="Times New Roman"/>
          <w:sz w:val="26"/>
          <w:szCs w:val="26"/>
        </w:rPr>
      </w:pPr>
    </w:p>
    <w:p w:rsidR="00F1570D" w:rsidRPr="00615820" w:rsidRDefault="00755900" w:rsidP="00E03D5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1.4.4 Расчётные показатели в области жилищного строительства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Площадь предоставляемых земельных участков под индивидуальное жилищное строительство: минимальная площадь </w:t>
      </w:r>
      <w:r w:rsidR="002A3563" w:rsidRPr="00615820">
        <w:rPr>
          <w:rFonts w:ascii="Times New Roman" w:hAnsi="Times New Roman" w:cs="Times New Roman"/>
          <w:sz w:val="26"/>
          <w:szCs w:val="26"/>
        </w:rPr>
        <w:t>5</w:t>
      </w:r>
      <w:r w:rsidRPr="00615820">
        <w:rPr>
          <w:rFonts w:ascii="Times New Roman" w:hAnsi="Times New Roman" w:cs="Times New Roman"/>
          <w:sz w:val="26"/>
          <w:szCs w:val="26"/>
        </w:rPr>
        <w:t>00</w:t>
      </w:r>
      <w:r w:rsidR="002A3563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м</w:t>
      </w:r>
      <w:r w:rsidR="00F1570D" w:rsidRPr="00615820">
        <w:rPr>
          <w:rFonts w:ascii="Times New Roman" w:hAnsi="Times New Roman" w:cs="Times New Roman"/>
          <w:sz w:val="26"/>
          <w:szCs w:val="26"/>
        </w:rPr>
        <w:t>2 , максимальная площадь 1500</w:t>
      </w:r>
      <w:r w:rsidR="0003428F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F1570D" w:rsidRPr="00615820">
        <w:rPr>
          <w:rFonts w:ascii="Times New Roman" w:hAnsi="Times New Roman" w:cs="Times New Roman"/>
          <w:sz w:val="26"/>
          <w:szCs w:val="26"/>
        </w:rPr>
        <w:t>м2</w:t>
      </w:r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правил, нормами освещенности, приведенными в СП 52.13330.2011, а также в соответствии с противопожарными требованиями.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районах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Расстояние от границы участка должно быть не менее, м: до стены жилого дома - 3; до хозяйственных построек - 1. При отсутствии централизованной канализации расстояние от туалета до стен соседнего дома необходимо принимать не менее 1</w:t>
      </w:r>
      <w:r w:rsidR="0003428F" w:rsidRPr="00615820">
        <w:rPr>
          <w:rFonts w:ascii="Times New Roman" w:hAnsi="Times New Roman" w:cs="Times New Roman"/>
          <w:sz w:val="26"/>
          <w:szCs w:val="26"/>
        </w:rPr>
        <w:t>0</w:t>
      </w:r>
      <w:r w:rsidRPr="00615820">
        <w:rPr>
          <w:rFonts w:ascii="Times New Roman" w:hAnsi="Times New Roman" w:cs="Times New Roman"/>
          <w:sz w:val="26"/>
          <w:szCs w:val="26"/>
        </w:rPr>
        <w:t xml:space="preserve"> м, до источника водоснабжения (колодца) - не менее 25 м. </w:t>
      </w:r>
    </w:p>
    <w:p w:rsidR="00F1570D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 и градостроительных регламентах, устанавливаемых в Правилах землепользования и застройки. </w:t>
      </w:r>
    </w:p>
    <w:p w:rsidR="00374999" w:rsidRDefault="00374999" w:rsidP="00374999">
      <w:pPr>
        <w:pStyle w:val="ConsPlusNormal"/>
        <w:ind w:firstLine="708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374999">
        <w:rPr>
          <w:rFonts w:ascii="Times New Roman" w:hAnsi="Times New Roman" w:cs="Times New Roman"/>
          <w:b/>
          <w:sz w:val="26"/>
          <w:szCs w:val="26"/>
        </w:rPr>
        <w:t>1.4.5. Расчетные показатели муниципальных мест погребения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850"/>
        <w:gridCol w:w="1418"/>
        <w:gridCol w:w="850"/>
        <w:gridCol w:w="851"/>
        <w:gridCol w:w="1843"/>
        <w:gridCol w:w="992"/>
        <w:gridCol w:w="1984"/>
      </w:tblGrid>
      <w:tr w:rsidR="00374999" w:rsidRPr="005F3E9D" w:rsidTr="00374999">
        <w:tc>
          <w:tcPr>
            <w:tcW w:w="918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Наименование нормируемых объектов</w:t>
            </w:r>
          </w:p>
        </w:tc>
        <w:tc>
          <w:tcPr>
            <w:tcW w:w="850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Нормируемые показатели, ед. изм.</w:t>
            </w:r>
          </w:p>
        </w:tc>
        <w:tc>
          <w:tcPr>
            <w:tcW w:w="1418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Наименование нормируемых территорий</w:t>
            </w:r>
          </w:p>
        </w:tc>
        <w:tc>
          <w:tcPr>
            <w:tcW w:w="6520" w:type="dxa"/>
            <w:gridSpan w:val="5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Расчетные показатели</w:t>
            </w:r>
          </w:p>
        </w:tc>
      </w:tr>
      <w:tr w:rsidR="00374999" w:rsidRPr="005F3E9D" w:rsidTr="00374999">
        <w:tc>
          <w:tcPr>
            <w:tcW w:w="9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минимально допустимого уровня обеспеченности</w:t>
            </w:r>
          </w:p>
        </w:tc>
        <w:tc>
          <w:tcPr>
            <w:tcW w:w="4819" w:type="dxa"/>
            <w:gridSpan w:val="3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максимально допустимого уровня территориальной доступности</w:t>
            </w:r>
          </w:p>
        </w:tc>
      </w:tr>
      <w:tr w:rsidR="00374999" w:rsidRPr="005F3E9D" w:rsidTr="00374999">
        <w:tc>
          <w:tcPr>
            <w:tcW w:w="9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гор. н.п.</w:t>
            </w:r>
          </w:p>
        </w:tc>
        <w:tc>
          <w:tcPr>
            <w:tcW w:w="851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сел. н.п.</w:t>
            </w:r>
          </w:p>
        </w:tc>
        <w:tc>
          <w:tcPr>
            <w:tcW w:w="1843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вид доступности, ед. изм.</w:t>
            </w:r>
          </w:p>
        </w:tc>
        <w:tc>
          <w:tcPr>
            <w:tcW w:w="992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гор. н.п.</w:t>
            </w:r>
          </w:p>
        </w:tc>
        <w:tc>
          <w:tcPr>
            <w:tcW w:w="1984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сел. н.п.</w:t>
            </w:r>
          </w:p>
        </w:tc>
      </w:tr>
      <w:tr w:rsidR="00374999" w:rsidRPr="005F3E9D" w:rsidTr="00374999">
        <w:tc>
          <w:tcPr>
            <w:tcW w:w="918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Кладбище традиционного захорон</w:t>
            </w:r>
            <w:r w:rsidRPr="005F3E9D">
              <w:rPr>
                <w:rFonts w:ascii="Times New Roman" w:hAnsi="Times New Roman" w:cs="Times New Roman"/>
              </w:rPr>
              <w:lastRenderedPageBreak/>
              <w:t>ения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>Площадь объекта на кажду</w:t>
            </w:r>
            <w:r w:rsidRPr="005F3E9D">
              <w:rPr>
                <w:rFonts w:ascii="Times New Roman" w:hAnsi="Times New Roman" w:cs="Times New Roman"/>
              </w:rPr>
              <w:lastRenderedPageBreak/>
              <w:t>ю 1,0 тыс. жит., га</w:t>
            </w:r>
          </w:p>
        </w:tc>
        <w:tc>
          <w:tcPr>
            <w:tcW w:w="1418" w:type="dxa"/>
          </w:tcPr>
          <w:p w:rsidR="00374999" w:rsidRPr="005F3E9D" w:rsidRDefault="00374999" w:rsidP="003B7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 xml:space="preserve">Все населенные пункты 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4819" w:type="dxa"/>
            <w:gridSpan w:val="3"/>
            <w:vMerge w:val="restart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74999" w:rsidRPr="005F3E9D" w:rsidTr="00374999">
        <w:tc>
          <w:tcPr>
            <w:tcW w:w="918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>Кладбище урновых захоронений после кремации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Площадь объекта на каждую 1,0 тыс. жит., га</w:t>
            </w:r>
          </w:p>
        </w:tc>
        <w:tc>
          <w:tcPr>
            <w:tcW w:w="1418" w:type="dxa"/>
          </w:tcPr>
          <w:p w:rsidR="00374999" w:rsidRPr="005F3E9D" w:rsidRDefault="00374999" w:rsidP="003B7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 xml:space="preserve">Все населенные пункты 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  <w:gridSpan w:val="3"/>
            <w:vMerge/>
          </w:tcPr>
          <w:p w:rsidR="00374999" w:rsidRPr="005F3E9D" w:rsidRDefault="00374999" w:rsidP="00374999">
            <w:pPr>
              <w:rPr>
                <w:rFonts w:ascii="Times New Roman" w:hAnsi="Times New Roman" w:cs="Times New Roman"/>
              </w:rPr>
            </w:pPr>
          </w:p>
        </w:tc>
      </w:tr>
    </w:tbl>
    <w:p w:rsidR="003B7043" w:rsidRPr="003B7043" w:rsidRDefault="003B7043" w:rsidP="003B7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043">
        <w:rPr>
          <w:rFonts w:ascii="Times New Roman" w:hAnsi="Times New Roman" w:cs="Times New Roman"/>
          <w:sz w:val="26"/>
          <w:szCs w:val="26"/>
        </w:rPr>
        <w:t>Примечание:</w:t>
      </w:r>
    </w:p>
    <w:p w:rsidR="003B7043" w:rsidRPr="003B7043" w:rsidRDefault="003B7043" w:rsidP="003B7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043">
        <w:rPr>
          <w:rFonts w:ascii="Times New Roman" w:hAnsi="Times New Roman" w:cs="Times New Roman"/>
          <w:sz w:val="26"/>
          <w:szCs w:val="26"/>
        </w:rPr>
        <w:t>При размещении кладбищ необходимо учитывать нормы действующего законодательства в части разрывов от селитебных территорий.</w:t>
      </w:r>
    </w:p>
    <w:p w:rsidR="00F733D8" w:rsidRPr="00615820" w:rsidRDefault="00F733D8" w:rsidP="0037499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 МАТЕРИАЛЫ ПО ОБОСНОВАНИЮ РАСЧЕТНЫХ ПОКАЗАТЕЛЕЙ, СОДЕРЖАЩИХСЯ В ОСНОВНОЙ ЧАСТИ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установлены в соответствии с действующими федеральными и </w:t>
      </w:r>
      <w:r w:rsidR="0003428F" w:rsidRPr="00615820">
        <w:rPr>
          <w:rFonts w:ascii="Times New Roman" w:hAnsi="Times New Roman" w:cs="Times New Roman"/>
          <w:sz w:val="26"/>
          <w:szCs w:val="26"/>
        </w:rPr>
        <w:t>областными</w:t>
      </w:r>
      <w:r w:rsidRPr="00615820">
        <w:rPr>
          <w:rFonts w:ascii="Times New Roman" w:hAnsi="Times New Roman" w:cs="Times New Roman"/>
          <w:sz w:val="26"/>
          <w:szCs w:val="26"/>
        </w:rPr>
        <w:t xml:space="preserve"> нормативно-правовыми актами в области регулирования вопросов градостроительной деятельности и полномочий, на основании параметров и условий социально-экономического развития </w:t>
      </w:r>
      <w:r w:rsidR="0003428F" w:rsidRPr="00615820">
        <w:rPr>
          <w:rFonts w:ascii="Times New Roman" w:hAnsi="Times New Roman" w:cs="Times New Roman"/>
          <w:sz w:val="26"/>
          <w:szCs w:val="26"/>
        </w:rPr>
        <w:t xml:space="preserve">Тейковского </w:t>
      </w:r>
      <w:r w:rsidRPr="00615820">
        <w:rPr>
          <w:rFonts w:ascii="Times New Roman" w:hAnsi="Times New Roman" w:cs="Times New Roman"/>
          <w:sz w:val="26"/>
          <w:szCs w:val="26"/>
        </w:rPr>
        <w:t xml:space="preserve">муниципального района и </w:t>
      </w:r>
      <w:r w:rsidR="0003428F" w:rsidRPr="00615820">
        <w:rPr>
          <w:rFonts w:ascii="Times New Roman" w:hAnsi="Times New Roman" w:cs="Times New Roman"/>
          <w:sz w:val="26"/>
          <w:szCs w:val="26"/>
        </w:rPr>
        <w:t>сельского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03428F" w:rsidRPr="00615820">
        <w:rPr>
          <w:rFonts w:ascii="Times New Roman" w:hAnsi="Times New Roman" w:cs="Times New Roman"/>
          <w:sz w:val="26"/>
          <w:szCs w:val="26"/>
        </w:rPr>
        <w:t>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региона, социальных, демографических, природно-экологических и иных условий развития территории поселения, условий осуществления градостроительной деятельности на территории </w:t>
      </w:r>
      <w:r w:rsidR="0003428F" w:rsidRPr="0061582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части формирования объектов местного значения сельского поселения.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326AF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050C35" w:rsidRPr="00615820">
        <w:rPr>
          <w:rFonts w:ascii="Times New Roman" w:hAnsi="Times New Roman" w:cs="Times New Roman"/>
          <w:sz w:val="26"/>
          <w:szCs w:val="26"/>
        </w:rPr>
        <w:t>:</w:t>
      </w:r>
      <w:r w:rsidR="00F1570D" w:rsidRPr="00615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CC4" w:rsidRPr="00615820" w:rsidRDefault="00256445" w:rsidP="00050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2.1.1.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электропотреб</w:t>
      </w:r>
      <w:r w:rsidR="00050C35" w:rsidRPr="00615820">
        <w:rPr>
          <w:rFonts w:ascii="Times New Roman" w:hAnsi="Times New Roman" w:cs="Times New Roman"/>
          <w:b/>
          <w:sz w:val="26"/>
          <w:szCs w:val="26"/>
        </w:rPr>
        <w:t>ления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8" w:history="1">
        <w:r w:rsidRPr="00615820">
          <w:rPr>
            <w:rFonts w:ascii="Times New Roman" w:hAnsi="Times New Roman" w:cs="Times New Roman"/>
            <w:sz w:val="26"/>
            <w:szCs w:val="26"/>
          </w:rPr>
          <w:t>РД 34.20.185-94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</w:t>
      </w:r>
      <w:hyperlink r:id="rId9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10" w:history="1">
        <w:r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"Электроустановки жилых и общественных зданий. Правила проектирования и монтажа", утвержденного </w:t>
      </w:r>
      <w:hyperlink r:id="rId11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29.08.2016 N 602/пр (СП 256.1325800.2016, СП 31-110-2003) (далее - СП 31-110-2003);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4) </w:t>
      </w:r>
      <w:hyperlink r:id="rId12" w:history="1">
        <w:r w:rsidRPr="00615820">
          <w:rPr>
            <w:rFonts w:ascii="Times New Roman" w:hAnsi="Times New Roman" w:cs="Times New Roman"/>
            <w:sz w:val="26"/>
            <w:szCs w:val="26"/>
          </w:rPr>
          <w:t>НТП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ЭПП-94 Проектирование электроснабжения промышленных предприятий. Нормы технологического проектирования;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5) Утратил силу. - </w:t>
      </w:r>
      <w:hyperlink r:id="rId13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6) Правил устройства электроустановок (ПУЭ 6-е и 7-е издание).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Расход электроэнергии и потребность в мощности источников следует определять: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для производственных и сельскохозяйственных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для жилищно-коммунального сектора - в соответствии с РД 34.20.185-94 (с учетом изменений и дополнений к </w:t>
      </w:r>
      <w:hyperlink r:id="rId14" w:history="1">
        <w:r w:rsidRPr="00615820">
          <w:rPr>
            <w:rFonts w:ascii="Times New Roman" w:hAnsi="Times New Roman" w:cs="Times New Roman"/>
            <w:sz w:val="26"/>
            <w:szCs w:val="26"/>
          </w:rPr>
          <w:t>разделу 2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"Расчетные электрические нагрузки"), </w:t>
      </w:r>
      <w:hyperlink r:id="rId15" w:history="1">
        <w:r w:rsidRPr="00615820">
          <w:rPr>
            <w:rFonts w:ascii="Times New Roman" w:hAnsi="Times New Roman" w:cs="Times New Roman"/>
            <w:sz w:val="26"/>
            <w:szCs w:val="26"/>
          </w:rPr>
          <w:t>СП 31-110-2003</w:t>
        </w:r>
      </w:hyperlink>
      <w:r w:rsidRPr="00615820">
        <w:rPr>
          <w:rFonts w:ascii="Times New Roman" w:hAnsi="Times New Roman" w:cs="Times New Roman"/>
          <w:sz w:val="26"/>
          <w:szCs w:val="26"/>
        </w:rPr>
        <w:t>, а также с учетом Нормативов.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Примечания: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2.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Нормы электропотребления и использования максимума электрической нагрузки следует применять в целях градостроительного проектирования в качестве укрупненных показателей электропотребления.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4. Расчет электрических нагрузок для разных типов застройки следует производить в соответствии с нормами </w:t>
      </w:r>
      <w:hyperlink r:id="rId16" w:history="1">
        <w:r w:rsidRPr="00615820">
          <w:rPr>
            <w:rFonts w:ascii="Times New Roman" w:hAnsi="Times New Roman" w:cs="Times New Roman"/>
            <w:sz w:val="26"/>
            <w:szCs w:val="26"/>
          </w:rPr>
          <w:t>РД 34.20.185-94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максимально допустимого уровня территориальной доступности объектами электроснабжения для населения Ивановской области.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Максимально допустимый уровень территориальной доступности объектов электроснабжения не нормируется в связи с тем, что население непосредственно объектами электроснабжения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2.1.2.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теплоснабжения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17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Строительных </w:t>
      </w:r>
      <w:hyperlink r:id="rId18" w:history="1">
        <w:r w:rsidRPr="00615820">
          <w:rPr>
            <w:rFonts w:ascii="Times New Roman" w:hAnsi="Times New Roman" w:cs="Times New Roman"/>
            <w:sz w:val="26"/>
            <w:szCs w:val="26"/>
          </w:rPr>
          <w:t>норм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правил "Тепловые сети", введенных в действие </w:t>
      </w:r>
      <w:hyperlink r:id="rId19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24.06.2003 № 110 (далее - СНиП 41-02-2003).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Основными потребителями тепловой энергии в Ивановской области являются жилищно-коммунальный сектор, включая объекты социальной сферы, и промышленные предприятия.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Тепловые нагрузки потребителей для существующих зданий жилищно-коммунального сектора и действующих промышленных предприятий согласно </w:t>
      </w:r>
      <w:hyperlink r:id="rId20" w:history="1">
        <w:r w:rsidRPr="00615820">
          <w:rPr>
            <w:rFonts w:ascii="Times New Roman" w:hAnsi="Times New Roman" w:cs="Times New Roman"/>
            <w:sz w:val="26"/>
            <w:szCs w:val="26"/>
          </w:rPr>
          <w:t>СНиП 41-02-2003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следует определять по проектам с уточнением по фактическим тепловым нагрузкам.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 расчете удельных часовых расходов тепловой энергии на отопление (ккал/час/м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>, ккал/час/м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615820">
        <w:rPr>
          <w:rFonts w:ascii="Times New Roman" w:hAnsi="Times New Roman" w:cs="Times New Roman"/>
          <w:sz w:val="26"/>
          <w:szCs w:val="26"/>
        </w:rPr>
        <w:t>) этих типов зданий полученная величина нормируемого удельного годового расхода тепловой энергии на отопление зданий базового уровня в кВт·ч/ (м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 xml:space="preserve"> год) снижается на 30% для построек с 2016 года и на 40% для построек с 2020 года согласно требованиям повышения энергетической эффективности зданий.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Максимально допустимый уровень территориальной доступности объектов теплоснабжения не нормируется в связи с тем, что население непосредственно объектами теплоснабжения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2.1.3.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газоснабжения</w:t>
      </w:r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подготовлены на основании </w:t>
      </w:r>
      <w:hyperlink r:id="rId21" w:history="1">
        <w:r w:rsidR="003C7CC4"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="003C7CC4" w:rsidRPr="00615820">
        <w:rPr>
          <w:rFonts w:ascii="Times New Roman" w:hAnsi="Times New Roman" w:cs="Times New Roman"/>
          <w:sz w:val="26"/>
          <w:szCs w:val="26"/>
        </w:rPr>
        <w:t xml:space="preserve"> "СНиП 42-01-2002 "Газораспределительные системы", утвержденного </w:t>
      </w:r>
      <w:hyperlink r:id="rId22" w:history="1">
        <w:r w:rsidR="003C7CC4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№ 780 (СП 62.13330.2011).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Основная доля перспективных объемов потребляемого газа приходится на теплоэнергетические объекты.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Расход газа на источники тепла должен учитываться по расчету энергетической эффективности системы. Годовой расход газа этой категории потребителей определяется в соответствии с требованиями определения годовых тепловых нагрузок потребителей, подключенных к этому источнику тепла.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Максимально допустимый уровень территориальной доступности объектов газоснабжения не нормируется в связи с тем, что население непосредственно объектами газоснабжения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2.1.4.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для объектов водоснабжения и водоотведения</w:t>
      </w:r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23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</w:t>
      </w:r>
      <w:hyperlink r:id="rId24" w:history="1">
        <w:r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"Планировка и застройка территорий малоэтажного жилищного строительства", принятого </w:t>
      </w:r>
      <w:hyperlink r:id="rId25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30.12.1999 N 94 (СП 30-102-99).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Предельные значения расчетных показателей минимально допустимого уровня обеспеченности объектов водоснабжения приведены в расчете удельного хозяйственно-питьевого водопотребления в населенном пункте на одного человека (среднесуточное) (за год).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Удельное водопотребление включает расходы воды на хозяйственно-питьевые и бытовые нужды в общественных зданиях (по классификации, принятой в </w:t>
      </w:r>
      <w:hyperlink r:id="rId26" w:history="1">
        <w:r w:rsidRPr="00615820">
          <w:rPr>
            <w:rFonts w:ascii="Times New Roman" w:hAnsi="Times New Roman" w:cs="Times New Roman"/>
            <w:sz w:val="26"/>
            <w:szCs w:val="26"/>
          </w:rPr>
          <w:t>Своде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"СНиП 2.09.04-87* "Административные и бытовые здания", утвержденном </w:t>
      </w:r>
      <w:hyperlink r:id="rId27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N 782 (СП 44.13330.2011)),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</w:t>
      </w:r>
      <w:hyperlink r:id="rId28" w:history="1">
        <w:r w:rsidRPr="00615820">
          <w:rPr>
            <w:rFonts w:ascii="Times New Roman" w:hAnsi="Times New Roman" w:cs="Times New Roman"/>
            <w:sz w:val="26"/>
            <w:szCs w:val="26"/>
          </w:rPr>
          <w:t>СП 30.13330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"СНиП 2.04.01-85* Внутренний водопровод и канализация зданий", утвержденному </w:t>
      </w:r>
      <w:hyperlink r:id="rId29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16.12.2016 N 951/пр, и технологическим данным.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10 - 20% от суммарного расхода воды на хозяйственно-питьевые нужды населенного пункта.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Удельный расход воды на поливку городских зеленых насаждений принимается равным 50 л/сут. на 1 жителя.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Расход воды на наружное водоснабжение определяется расчетом по СП 8.13130.2009 "Системы противопожарной защиты. Источники наружного противопожарного водоснабжения. Требования пожарной безопасности" </w:t>
      </w:r>
      <w:hyperlink r:id="rId30" w:history="1">
        <w:r w:rsidRPr="00615820">
          <w:rPr>
            <w:rFonts w:ascii="Times New Roman" w:hAnsi="Times New Roman" w:cs="Times New Roman"/>
            <w:sz w:val="26"/>
            <w:szCs w:val="26"/>
          </w:rPr>
          <w:t>(таблица 1)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D2623E" w:rsidRPr="00615820" w:rsidRDefault="003C7CC4" w:rsidP="00A06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Максимально допустимый уровень территориальной доступности объектов водоснабжения и водоотведения не нормируется в связи с тем, что население непосредственно объектами водоснабжения и водоотведения не пользуется.</w:t>
      </w:r>
    </w:p>
    <w:p w:rsidR="00D2623E" w:rsidRPr="00615820" w:rsidRDefault="00D2623E" w:rsidP="0025644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256445"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 Автомобильные дороги местного значения</w:t>
      </w:r>
    </w:p>
    <w:p w:rsidR="00256445" w:rsidRPr="00615820" w:rsidRDefault="00D2623E" w:rsidP="00256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автодорог и транспортного обслуживания определяются в соответствии с Федеральным </w:t>
      </w:r>
      <w:hyperlink r:id="rId31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D2623E" w:rsidRPr="00615820" w:rsidRDefault="00D2623E" w:rsidP="00256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части автодорог местного значения нормируется плотность магистральной улично-дорожной сети в населенных пунктах городского типа. Минимальный расчетный показатель такой плотности равен 2 км/км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что обусловлено радиусом доступности остановок общественного транспорта. Данный показатель приведен в </w:t>
      </w:r>
      <w:hyperlink r:id="rId32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Рекомендациях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дорог, городов и сельских поселений, разработанных ЦНИИП градостроительства Минстроя России в 1994 году. С учетом положений </w:t>
      </w:r>
      <w:hyperlink r:id="rId33" w:history="1">
        <w:r w:rsidRPr="00615820">
          <w:rPr>
            <w:rFonts w:ascii="Times New Roman" w:hAnsi="Times New Roman" w:cs="Times New Roman"/>
            <w:sz w:val="26"/>
            <w:szCs w:val="26"/>
          </w:rPr>
          <w:t>пункта 11.24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СП 42.13330.2016 в районах индивидуальной усадебной застройки дальность пешеходных подходов к ближайшей остановке общественного транспорта может быть до 800 м.</w:t>
      </w:r>
    </w:p>
    <w:p w:rsidR="00A06EB0" w:rsidRPr="00615820" w:rsidRDefault="00815084" w:rsidP="00A06EB0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A06EB0" w:rsidRPr="00615820">
        <w:rPr>
          <w:rFonts w:ascii="Times New Roman" w:hAnsi="Times New Roman" w:cs="Times New Roman"/>
          <w:b/>
          <w:sz w:val="26"/>
          <w:szCs w:val="26"/>
        </w:rPr>
        <w:t>3. Объекты массового спорта</w:t>
      </w:r>
    </w:p>
    <w:p w:rsidR="00815084" w:rsidRPr="00615820" w:rsidRDefault="00A06EB0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</w:rPr>
        <w:t xml:space="preserve">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физкультуры и спорта определяются в соответствии с Федеральным </w:t>
      </w:r>
      <w:hyperlink r:id="rId34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Для определения расчетных показателей объектов спорта использовались </w:t>
      </w:r>
      <w:hyperlink r:id="rId35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Рекомендации-586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36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Рекомендациями-586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потребность в объектах спорта определяется исходя из уровня обеспеченности, который к 2030 году, по предварительным оценкам, достигнет 100%, а также гарантированного объема оказываемых гражданам государственных услуг в сфере физической культуры и спорта.</w:t>
      </w:r>
    </w:p>
    <w:p w:rsidR="00A06EB0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</w:t>
      </w:r>
      <w:r w:rsidR="00A06EB0" w:rsidRPr="00615820">
        <w:rPr>
          <w:rFonts w:ascii="Times New Roman" w:hAnsi="Times New Roman" w:cs="Times New Roman"/>
          <w:sz w:val="26"/>
          <w:szCs w:val="26"/>
        </w:rPr>
        <w:t>В основу определения потребности населения в объектах физкультуры и спорта положен нормируемый показатель - единовременная пропускная способность объектов физкультуры и спорта (ЕПС</w:t>
      </w:r>
      <w:r w:rsidR="00A06EB0" w:rsidRPr="00615820">
        <w:rPr>
          <w:rFonts w:ascii="Times New Roman" w:hAnsi="Times New Roman" w:cs="Times New Roman"/>
          <w:sz w:val="26"/>
          <w:szCs w:val="26"/>
          <w:vertAlign w:val="subscript"/>
        </w:rPr>
        <w:t>норм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), которая в </w:t>
      </w:r>
      <w:hyperlink r:id="rId37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Рекомендациях-586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обоснована в размере 12,2% от населения нормируемой территории, или 122 чел. на 1000 жит. Методика расчета единовременной пропускной способности приведена в </w:t>
      </w:r>
      <w:hyperlink r:id="rId38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Рекомендациях-586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 Муниципальные образовательные организации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образования определяются в соответствии с Федеральным </w:t>
      </w:r>
      <w:hyperlink r:id="rId39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Федерации".Для обоснования расчетных параметров использовались </w:t>
      </w:r>
      <w:hyperlink r:id="rId40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2.4.1.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>Общеобразовательные организации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В соответствии с </w:t>
      </w:r>
      <w:hyperlink r:id="rId41" w:history="1">
        <w:r w:rsidRPr="00615820">
          <w:rPr>
            <w:rFonts w:ascii="Times New Roman" w:hAnsi="Times New Roman" w:cs="Times New Roman"/>
            <w:sz w:val="26"/>
            <w:szCs w:val="26"/>
          </w:rPr>
          <w:t>пунктом 1.2.1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 устанавливается норма размещения не менее одной дневной общеобразовательной школы в сельской местности - на 201 человека. Территориальная доступность определяется </w:t>
      </w:r>
      <w:hyperlink r:id="rId42" w:history="1">
        <w:r w:rsidRPr="00615820">
          <w:rPr>
            <w:rFonts w:ascii="Times New Roman" w:hAnsi="Times New Roman" w:cs="Times New Roman"/>
            <w:sz w:val="26"/>
            <w:szCs w:val="26"/>
          </w:rPr>
          <w:t>пунктами 2.4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3" w:history="1">
        <w:r w:rsidRPr="00615820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санитарно-эпидемиологических правил и нормативов СанПиН 2.4.2.2821-10 "Санитарно-эпидемиологические требования к условиям и организации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обучения в общеобразовательных учреждениях", утвержденных постановлением Главного государственного санитарного врача Российской Федерации от 29.12.2010 N 189.</w:t>
      </w:r>
    </w:p>
    <w:p w:rsidR="00815084" w:rsidRPr="00615820" w:rsidRDefault="00815084" w:rsidP="007B214D">
      <w:pPr>
        <w:pStyle w:val="ConsPlusNormal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2.4.2.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b/>
          <w:sz w:val="26"/>
          <w:szCs w:val="26"/>
        </w:rPr>
        <w:t>Дошкольные образовательные организации</w:t>
      </w:r>
    </w:p>
    <w:p w:rsidR="00815084" w:rsidRPr="00615820" w:rsidRDefault="00815084" w:rsidP="0081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4" w:history="1">
        <w:r w:rsidRPr="00615820">
          <w:rPr>
            <w:rFonts w:ascii="Times New Roman" w:hAnsi="Times New Roman" w:cs="Times New Roman"/>
            <w:sz w:val="26"/>
            <w:szCs w:val="26"/>
          </w:rPr>
          <w:t>пунктом 1.2.1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Рекомендаций, устанавливается норма размещения не менее одной дошкольной образовательной организации в сельской местности - на 62 воспитанника. Территориальная доступность определяется в соответствии с </w:t>
      </w:r>
      <w:hyperlink r:id="rId45" w:history="1">
        <w:r w:rsidRPr="00615820">
          <w:rPr>
            <w:rFonts w:ascii="Times New Roman" w:hAnsi="Times New Roman" w:cs="Times New Roman"/>
            <w:sz w:val="26"/>
            <w:szCs w:val="26"/>
          </w:rPr>
          <w:t>таблицей 10.1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СП 42.13330.2016.</w:t>
      </w:r>
    </w:p>
    <w:p w:rsidR="007B214D" w:rsidRPr="00615820" w:rsidRDefault="008F16B3" w:rsidP="007B214D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615820">
        <w:rPr>
          <w:rFonts w:ascii="Times New Roman" w:hAnsi="Times New Roman" w:cs="Times New Roman"/>
          <w:b/>
          <w:sz w:val="26"/>
          <w:szCs w:val="26"/>
        </w:rPr>
        <w:t>3.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>Объекты здравоохранения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Для определения расчетных показателей объектов здравоохранения использовались следующие правовые акты и прочие документы федеральных, областны</w:t>
      </w:r>
      <w:r w:rsidR="005449A5" w:rsidRPr="00615820">
        <w:rPr>
          <w:rFonts w:ascii="Times New Roman" w:hAnsi="Times New Roman" w:cs="Times New Roman"/>
          <w:sz w:val="26"/>
          <w:szCs w:val="26"/>
        </w:rPr>
        <w:t>х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органов исполнительной власти: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Социальные </w:t>
      </w:r>
      <w:hyperlink r:id="rId46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Методические </w:t>
      </w:r>
      <w:hyperlink r:id="rId47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08.06.2016 N 358 "Об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здравоохранения" (далее - Рекомендации-358);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48" w:history="1">
        <w:r w:rsidRPr="00615820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утвержденные приказом Министерства здравоохранения Российской Федерации от 27.02.2016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(далее - Требования-132н).</w:t>
      </w:r>
    </w:p>
    <w:p w:rsidR="005449A5" w:rsidRPr="00615820" w:rsidRDefault="008F16B3" w:rsidP="005449A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2.4.4</w:t>
      </w:r>
      <w:r w:rsidR="005449A5" w:rsidRPr="00615820">
        <w:rPr>
          <w:rFonts w:ascii="Times New Roman" w:hAnsi="Times New Roman" w:cs="Times New Roman"/>
          <w:b/>
          <w:sz w:val="26"/>
          <w:szCs w:val="26"/>
        </w:rPr>
        <w:t xml:space="preserve">. Объекты культуры </w:t>
      </w:r>
    </w:p>
    <w:p w:rsidR="005449A5" w:rsidRPr="00615820" w:rsidRDefault="005449A5" w:rsidP="005449A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Применяемы к отношениям в области культуры положения Федерального </w:t>
      </w:r>
      <w:hyperlink r:id="rId49" w:history="1">
        <w:r w:rsidRPr="0061582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29.12.1994 N 78-ФЗ "О библиотечном деле".</w:t>
      </w:r>
      <w:r w:rsidRPr="00615820">
        <w:rPr>
          <w:rFonts w:ascii="Times New Roman" w:hAnsi="Times New Roman" w:cs="Times New Roman"/>
        </w:rPr>
        <w:t xml:space="preserve"> 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Для определения расчетных показателей объектов культуры использовались следующие правовые акты федеральных органов исполнительной власти: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Социальные </w:t>
      </w:r>
      <w:hyperlink r:id="rId50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Методические </w:t>
      </w:r>
      <w:hyperlink r:id="rId51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введенные в действие распоряжением Министерства культуры Российской Федерации от 02.08.2017 N Р-965 (далее - Рекомендации-965);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52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5449A5" w:rsidRPr="00615820" w:rsidRDefault="005449A5" w:rsidP="008F16B3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Библиотеки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части библиотек Социальными </w:t>
      </w:r>
      <w:hyperlink r:id="rId53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нормативами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4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Рекомендациями-965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нормируются количество объектов 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на поселение. </w:t>
      </w:r>
      <w:r w:rsidRPr="00615820">
        <w:rPr>
          <w:rFonts w:ascii="Times New Roman" w:hAnsi="Times New Roman" w:cs="Times New Roman"/>
          <w:sz w:val="26"/>
          <w:szCs w:val="26"/>
        </w:rPr>
        <w:t xml:space="preserve">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 В целях обеспечения доступности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библиотечных услуг для инвалидов по зрению следует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5449A5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Пользователям библиотек, независимо от места проживания, должен быть обеспечен доступ к культурным ценностям на основе цифровых коммуникационных технологий, для чего рекомендуется на базе библиотек поселения организовать точку доступа к полнотекстовым информационным ресурсам.</w:t>
      </w:r>
    </w:p>
    <w:p w:rsidR="005449A5" w:rsidRPr="00615820" w:rsidRDefault="008F16B3" w:rsidP="008F16B3">
      <w:pPr>
        <w:pStyle w:val="ConsPlusNormal"/>
        <w:outlineLvl w:val="4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449A5" w:rsidRPr="00615820">
        <w:rPr>
          <w:rFonts w:ascii="Times New Roman" w:hAnsi="Times New Roman" w:cs="Times New Roman"/>
          <w:sz w:val="26"/>
          <w:szCs w:val="26"/>
        </w:rPr>
        <w:t>Учреждения культуры клубного типа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Под учреждением клубного типа понимается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 За сетевую единицу принимаются учреждения культуры клубного типа всех форм собственности.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5" w:history="1">
        <w:r w:rsidRPr="00615820">
          <w:rPr>
            <w:rFonts w:ascii="Times New Roman" w:hAnsi="Times New Roman" w:cs="Times New Roman"/>
            <w:sz w:val="26"/>
            <w:szCs w:val="26"/>
          </w:rPr>
          <w:t>таблицей 6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Рекомендаций-965 минимальный перечень подвидов учреждений культуры клубного типа на уровне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составляет областной </w:t>
      </w:r>
      <w:r w:rsidR="008F16B3" w:rsidRPr="00615820">
        <w:rPr>
          <w:rFonts w:ascii="Times New Roman" w:hAnsi="Times New Roman" w:cs="Times New Roman"/>
          <w:sz w:val="26"/>
          <w:szCs w:val="26"/>
        </w:rPr>
        <w:t>Дом</w:t>
      </w:r>
      <w:r w:rsidRPr="00615820">
        <w:rPr>
          <w:rFonts w:ascii="Times New Roman" w:hAnsi="Times New Roman" w:cs="Times New Roman"/>
          <w:sz w:val="26"/>
          <w:szCs w:val="26"/>
        </w:rPr>
        <w:t xml:space="preserve"> культуры.</w:t>
      </w:r>
    </w:p>
    <w:p w:rsidR="005449A5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Количество таких учреждений определяется в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исходя из культурного разнообразия территории и уровня бюджетной обеспеченности.</w:t>
      </w:r>
    </w:p>
    <w:p w:rsidR="008F16B3" w:rsidRPr="00615820" w:rsidRDefault="008F16B3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3. ПРАВИЛА И ОБЛАСТЬ ПРИМЕНЕНИЯ РАСЧЕТНЫХ ПОКАЗАТЕЛЕЙ, СОДЕРЖАЩИХСЯ В ОСНОВНОЙ ЧАСТИ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3.1 Область применения расчетных показателей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6F5D2B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326AF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 поселения, подготовке проектной документации применительно к строящимся, реконструируемым объектам капитального строительства местного значения.</w:t>
      </w:r>
    </w:p>
    <w:p w:rsidR="00830F93" w:rsidRPr="00615820" w:rsidRDefault="00755900" w:rsidP="00F03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Нормативы установлены с учётом природно-климатических, социальнодемографических, национальных, территориальных особенностей поселения, и содержат минимальные расчётные показатели обеспечения благоприятных условий жизнедеятельности человека, в том числе показатели обеспечения объектами социального и коммунально-бытового назначения, доступности объектов социального назначения для населения.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применяются при подготовке, согласовании, экспертизе, утверждении и реализации документов территориального планирования (генерального плана сельского поселения), документации по планировке территорий в части размещения объектов местного значения поселения, правил землепользования и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застройки с учётом перспективы их развития, а также используются для принятия решений органами государственной власти, органами местного самоуправления, при осуществлении градостроительной деятельности физическими и юридическими лицами.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6F5D2B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>распространяются на предлагаемые к размещению на территории местного значения в области транспорта, инженерного обеспечения, физической культуры и массового спорта.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3.2 Состав участников градостроительных отношений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состав участников градостроительной деятельности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входят: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Органы местного самоуправления, осуществляющие процесс согласования, утверждения документов, выдачи разрешений на строительство и пр., в том числе: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- Администрация </w:t>
      </w:r>
      <w:r w:rsidR="0035046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лице Отдела градостроительства;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Население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>, а также физические и юридические лица, предприниматели, осуществляющие или планирующие осуществлять свою деятельность на территории п</w:t>
      </w:r>
      <w:r w:rsidR="00B52438" w:rsidRPr="00615820">
        <w:rPr>
          <w:rFonts w:ascii="Times New Roman" w:hAnsi="Times New Roman" w:cs="Times New Roman"/>
          <w:sz w:val="26"/>
          <w:szCs w:val="26"/>
        </w:rPr>
        <w:t>оселения, которые обращаются в а</w:t>
      </w:r>
      <w:r w:rsidRPr="00615820">
        <w:rPr>
          <w:rFonts w:ascii="Times New Roman" w:hAnsi="Times New Roman" w:cs="Times New Roman"/>
          <w:sz w:val="26"/>
          <w:szCs w:val="26"/>
        </w:rPr>
        <w:t xml:space="preserve">дминистрацию по вопросам выдачи разрешений на строительство, предоставления градостроительных планов земельных участков, предоставляют предложения и запросы о возможности внесения изменений в документы градостроительного проектирования, связанные с хозяйственной деятельностью и пр.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Проектные и проектно-изыскательские организации, непосредственно осуществляющие подготовку документов территориального планирования, градостроительного зонирования и планировки территории по заданию органов местного самоуправления или для иного физического или юридического л</w:t>
      </w:r>
      <w:r w:rsidR="00B52438" w:rsidRPr="00615820">
        <w:rPr>
          <w:rFonts w:ascii="Times New Roman" w:hAnsi="Times New Roman" w:cs="Times New Roman"/>
          <w:sz w:val="26"/>
          <w:szCs w:val="26"/>
        </w:rPr>
        <w:t>ица под контролем специалистов а</w:t>
      </w:r>
      <w:r w:rsidRPr="00615820">
        <w:rPr>
          <w:rFonts w:ascii="Times New Roman" w:hAnsi="Times New Roman" w:cs="Times New Roman"/>
          <w:sz w:val="26"/>
          <w:szCs w:val="26"/>
        </w:rPr>
        <w:t xml:space="preserve">дминистрации.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3.3 Документы градостроительного проектирования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К документам градостроительного проектирования, в которых должны быть соблюдены требования настоящих нормативов градостроительного проектирования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относятся: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Документы территориального планирования - Генеральный план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5046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F03E82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2. Документы градостроительного зонирования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="00F03E82" w:rsidRPr="00615820">
        <w:rPr>
          <w:rFonts w:ascii="Times New Roman" w:hAnsi="Times New Roman" w:cs="Times New Roman"/>
          <w:sz w:val="26"/>
          <w:szCs w:val="26"/>
        </w:rPr>
        <w:t xml:space="preserve"> -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Правила землепользования и застройки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03E82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3. Документы планировки территории - Проекты планировки территорий для размещения объектов местного значения; Местные нормативы градостроительного проектирования </w:t>
      </w:r>
      <w:r w:rsidR="006F5D2B">
        <w:rPr>
          <w:rFonts w:ascii="Times New Roman" w:hAnsi="Times New Roman" w:cs="Times New Roman"/>
          <w:sz w:val="26"/>
          <w:szCs w:val="26"/>
        </w:rPr>
        <w:t>Большеклочковского</w:t>
      </w:r>
      <w:r w:rsidR="002674EB">
        <w:rPr>
          <w:rFonts w:ascii="Times New Roman" w:hAnsi="Times New Roman" w:cs="Times New Roman"/>
          <w:sz w:val="26"/>
          <w:szCs w:val="26"/>
        </w:rPr>
        <w:t xml:space="preserve">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- Градостроительные планы земельных участков; - Схемы планировочной организации земельных участков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 4. Раздел проектной документации на строительство «Схема планировочной о</w:t>
      </w:r>
      <w:r w:rsidR="00350469" w:rsidRPr="00615820">
        <w:rPr>
          <w:rFonts w:ascii="Times New Roman" w:hAnsi="Times New Roman" w:cs="Times New Roman"/>
          <w:sz w:val="26"/>
          <w:szCs w:val="26"/>
        </w:rPr>
        <w:t>рганизации земельного участка».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3E82" w:rsidRPr="00615820" w:rsidRDefault="00755900" w:rsidP="006F5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4</w:t>
      </w:r>
      <w:r w:rsidR="00F03E82" w:rsidRPr="00615820">
        <w:rPr>
          <w:rFonts w:ascii="Times New Roman" w:hAnsi="Times New Roman" w:cs="Times New Roman"/>
          <w:b/>
          <w:sz w:val="26"/>
          <w:szCs w:val="26"/>
        </w:rPr>
        <w:t>.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нормативных правовых актов и иных документов, используемых в нормативах градостроительного проектирования </w:t>
      </w:r>
      <w:r w:rsidR="006F5D2B">
        <w:rPr>
          <w:rFonts w:ascii="Times New Roman" w:hAnsi="Times New Roman" w:cs="Times New Roman"/>
          <w:b/>
          <w:bCs/>
          <w:sz w:val="26"/>
          <w:szCs w:val="26"/>
        </w:rPr>
        <w:t>Большеклочковского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Тейковского муниципаль</w:t>
      </w:r>
      <w:r w:rsidR="006F5D2B">
        <w:rPr>
          <w:rFonts w:ascii="Times New Roman" w:hAnsi="Times New Roman" w:cs="Times New Roman"/>
          <w:b/>
          <w:bCs/>
          <w:sz w:val="26"/>
          <w:szCs w:val="26"/>
        </w:rPr>
        <w:t xml:space="preserve">ного района 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>Ивановской области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Нормативные правовые акты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56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Жилищный </w:t>
      </w:r>
      <w:hyperlink r:id="rId57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58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 от 09.10.1992 N 3612-1 "Основы законодательства Российской Федерации о культуре"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0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29.12.1994 N 78-ФЗ "О библиотечном деле"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1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26.05.1996 N 54-ФЗ "О музейном фонде Российской Федерации и музеях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2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3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4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5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04.12.2007 N 329-ФЗ "О физической культуре и спорте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6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7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21.11.2011 N 323-ФЗ "Об основах охраны здоровья граждан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8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9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Правовые акты федеральных органов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исполнительной власти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перевозок пассажиров и багажа автомобильным транспортом и городским наземным электрическим транспортом, утвержденные постановлением Правительства Российской Федерации от 14.02.2009 N 112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71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утвержденные приказом Министерства здравоохранения Российской Федерации от 27.02.2016 N 132н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Нормативные правовые акты Ивановской области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25.02.2005 N 59-ОЗ "О социальном обслуживании граждан и социальной поддержке отдельных категорий граждан в Ивановской области"</w:t>
      </w: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14.07.2008 N 82-ОЗ "О градостроительной деятельности на территории Ивановской области"</w:t>
      </w: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14.05.2010 N 45-ОЗ "О физической культуре и спорте в Ивановской области"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Своды правил по проектированию и строительству (СП),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строительные нормы и правила (СНиП)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"Планировка и застройка территорий малоэтажного жилищного строительства", принятый </w:t>
      </w:r>
      <w:hyperlink r:id="rId77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30.12.1999 N 94 (СП 30-102-99)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Строительные </w:t>
      </w:r>
      <w:hyperlink r:id="rId78" w:history="1">
        <w:r w:rsidRPr="00615820">
          <w:rPr>
            <w:rFonts w:ascii="Times New Roman" w:hAnsi="Times New Roman" w:cs="Times New Roman"/>
            <w:sz w:val="26"/>
            <w:szCs w:val="26"/>
          </w:rPr>
          <w:t>нормы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правила "Тепловые сети", принятые </w:t>
      </w:r>
      <w:hyperlink r:id="rId79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24.06.2003 N 110 (СНиП 41-02-2003)</w:t>
      </w: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2.09.04-87* "Административные и бытовые здания", утвержденный </w:t>
      </w:r>
      <w:hyperlink r:id="rId81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N 782 (СП 44.13330.2011)</w:t>
      </w: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СП 131.13330.2012 "СНиП 23-01-99* "Строительная климатология", утвержденный </w:t>
      </w:r>
      <w:hyperlink r:id="rId83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30.06.2012 N 275</w:t>
      </w: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СП 88.13330.2014 "СНиП II-11-77* "Защитные сооружения гражданской обороны", утвержденный </w:t>
      </w:r>
      <w:hyperlink r:id="rId85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18.02.2014 N 59/пр</w:t>
      </w: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"Электроустановки жилых и общественных зданий. Правила проектирования и монтажа", утвержденный </w:t>
      </w:r>
      <w:hyperlink r:id="rId87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29.08.2016 N 602/пр (СП 256.1325800.2016, СП 31-110-2003)</w:t>
      </w: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СП 30.13330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2.04.01-85* Внутренний водопровод и канализация зданий", утвержденный </w:t>
      </w:r>
      <w:hyperlink r:id="rId89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16.12.2016 N 951/пр</w:t>
      </w:r>
    </w:p>
    <w:p w:rsidR="00F03E82" w:rsidRPr="00615820" w:rsidRDefault="00CC1CA6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2.07.01-89* Градостроительство. Планировка и застройка городских и сельских поселений", утвержденный </w:t>
      </w:r>
      <w:hyperlink r:id="rId91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30.12.2016 N 1034/пр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Санитарные правила и нормы (СанПиН)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2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СанПиН 2.4.3.1186-03, утвержденные Главным государственным санитарным врачом Российской Федерации 26.01.2003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3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2.4.2.2821-10 "Санитарно-эпидемиологические требования к условиям и организации обучения в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общеобразовательных учреждениях", утвержденные постановлением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4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учреждений", утвержденные постановлением Главного государственного санитарного врача Российской Федерации от 23.03.2011 N 23 "Об утверждении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5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утвержденные постановлением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6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утвержденные постановлением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Методические и прочие документы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97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98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(утверждены Климовым А.А. 04.05.2016 N АК-15/02вн), направленные письмом Министерства образования и науки Российской Федерации от 04.05.2016 N АК-950/02 "О методических рекомендациях"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99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местности, утвержденные приказом Министерства труда и социальной защиты Российской Федерации от 05.05.2016 N 219 "Об утверждении методических рекомендаций по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100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1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расчету потребностей субъектов Российской Федерации в развитии сети организаций социального обслуживания, утвержденные приказом Министерства труда и социальной защиты Российской Федерации от 24.11.2014 N 934н "Об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2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утвержденные распоряжением Министерства культуры Российской Федерации от 02.08.2017 N Р-965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3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4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5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 применении нормативов и норм ресурсной обеспеченности населения в сфере здравоохранения, утвержденные приказом Министерства здравоохранения Российской Федерации от 20.04.2018 N 182 "Об утверждении методических рекомендаций о применении нормативов и норм ресурсной обеспеченности населения в сфере здравоохранения"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6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0C4123" w:rsidP="00F03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C4123" w:rsidRPr="00615820" w:rsidSect="00B20509">
      <w:footerReference w:type="default" r:id="rId10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A6" w:rsidRDefault="00CC1CA6" w:rsidP="00BE251A">
      <w:pPr>
        <w:spacing w:after="0" w:line="240" w:lineRule="auto"/>
      </w:pPr>
      <w:r>
        <w:separator/>
      </w:r>
    </w:p>
  </w:endnote>
  <w:endnote w:type="continuationSeparator" w:id="0">
    <w:p w:rsidR="00CC1CA6" w:rsidRDefault="00CC1CA6" w:rsidP="00B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155410"/>
      <w:docPartObj>
        <w:docPartGallery w:val="Page Numbers (Bottom of Page)"/>
        <w:docPartUnique/>
      </w:docPartObj>
    </w:sdtPr>
    <w:sdtEndPr/>
    <w:sdtContent>
      <w:p w:rsidR="00596EDC" w:rsidRDefault="00596EDC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85C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EDC" w:rsidRDefault="00596EDC">
    <w:pPr>
      <w:pStyle w:val="a7"/>
    </w:pPr>
  </w:p>
  <w:p w:rsidR="00596EDC" w:rsidRDefault="00596E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A6" w:rsidRDefault="00CC1CA6" w:rsidP="00BE251A">
      <w:pPr>
        <w:spacing w:after="0" w:line="240" w:lineRule="auto"/>
      </w:pPr>
      <w:r>
        <w:separator/>
      </w:r>
    </w:p>
  </w:footnote>
  <w:footnote w:type="continuationSeparator" w:id="0">
    <w:p w:rsidR="00CC1CA6" w:rsidRDefault="00CC1CA6" w:rsidP="00BE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728"/>
    <w:rsid w:val="00011278"/>
    <w:rsid w:val="000156EB"/>
    <w:rsid w:val="0003428F"/>
    <w:rsid w:val="00050C35"/>
    <w:rsid w:val="00063AC3"/>
    <w:rsid w:val="0006516D"/>
    <w:rsid w:val="00067672"/>
    <w:rsid w:val="000C4123"/>
    <w:rsid w:val="000C4B33"/>
    <w:rsid w:val="000D3B90"/>
    <w:rsid w:val="000D4687"/>
    <w:rsid w:val="000D61CD"/>
    <w:rsid w:val="00100FF6"/>
    <w:rsid w:val="00107C19"/>
    <w:rsid w:val="00150D0B"/>
    <w:rsid w:val="00161728"/>
    <w:rsid w:val="0018538B"/>
    <w:rsid w:val="001B4A1E"/>
    <w:rsid w:val="001E794A"/>
    <w:rsid w:val="00206DFC"/>
    <w:rsid w:val="0020772A"/>
    <w:rsid w:val="00256445"/>
    <w:rsid w:val="002674EB"/>
    <w:rsid w:val="00291819"/>
    <w:rsid w:val="002A3563"/>
    <w:rsid w:val="002F0C71"/>
    <w:rsid w:val="003002A2"/>
    <w:rsid w:val="003014DB"/>
    <w:rsid w:val="00350469"/>
    <w:rsid w:val="00374999"/>
    <w:rsid w:val="003B7043"/>
    <w:rsid w:val="003C7CC4"/>
    <w:rsid w:val="003D4704"/>
    <w:rsid w:val="003D79F4"/>
    <w:rsid w:val="00493A4A"/>
    <w:rsid w:val="004A08C1"/>
    <w:rsid w:val="004A7D67"/>
    <w:rsid w:val="005326AF"/>
    <w:rsid w:val="005449A5"/>
    <w:rsid w:val="0056088A"/>
    <w:rsid w:val="00576198"/>
    <w:rsid w:val="00585BA0"/>
    <w:rsid w:val="005916A3"/>
    <w:rsid w:val="00596EDC"/>
    <w:rsid w:val="005E35F6"/>
    <w:rsid w:val="00615820"/>
    <w:rsid w:val="00633D21"/>
    <w:rsid w:val="0064688B"/>
    <w:rsid w:val="00685C9A"/>
    <w:rsid w:val="006A694E"/>
    <w:rsid w:val="006C274C"/>
    <w:rsid w:val="006D5638"/>
    <w:rsid w:val="006F5BE7"/>
    <w:rsid w:val="006F5D2B"/>
    <w:rsid w:val="00733E4F"/>
    <w:rsid w:val="00751A69"/>
    <w:rsid w:val="00753CB0"/>
    <w:rsid w:val="00755900"/>
    <w:rsid w:val="007A4E56"/>
    <w:rsid w:val="007B214D"/>
    <w:rsid w:val="007C3B75"/>
    <w:rsid w:val="007C4229"/>
    <w:rsid w:val="00815084"/>
    <w:rsid w:val="00830F93"/>
    <w:rsid w:val="00846E0D"/>
    <w:rsid w:val="008A4B7B"/>
    <w:rsid w:val="008B6950"/>
    <w:rsid w:val="008D5F08"/>
    <w:rsid w:val="008E2941"/>
    <w:rsid w:val="008F16B3"/>
    <w:rsid w:val="00900509"/>
    <w:rsid w:val="00905B2E"/>
    <w:rsid w:val="00917354"/>
    <w:rsid w:val="009207F5"/>
    <w:rsid w:val="00943A0E"/>
    <w:rsid w:val="00973FAD"/>
    <w:rsid w:val="009F1B84"/>
    <w:rsid w:val="00A066F9"/>
    <w:rsid w:val="00A06EB0"/>
    <w:rsid w:val="00A272F9"/>
    <w:rsid w:val="00A45C84"/>
    <w:rsid w:val="00A53AAC"/>
    <w:rsid w:val="00AA79A3"/>
    <w:rsid w:val="00AE2CD5"/>
    <w:rsid w:val="00B20509"/>
    <w:rsid w:val="00B52438"/>
    <w:rsid w:val="00B55D6A"/>
    <w:rsid w:val="00B72749"/>
    <w:rsid w:val="00B97D88"/>
    <w:rsid w:val="00BB3D59"/>
    <w:rsid w:val="00BC2569"/>
    <w:rsid w:val="00BE251A"/>
    <w:rsid w:val="00C05AF9"/>
    <w:rsid w:val="00C4446E"/>
    <w:rsid w:val="00C655A4"/>
    <w:rsid w:val="00C83DE1"/>
    <w:rsid w:val="00CA44D9"/>
    <w:rsid w:val="00CB23A5"/>
    <w:rsid w:val="00CB446A"/>
    <w:rsid w:val="00CC1CA6"/>
    <w:rsid w:val="00D077D4"/>
    <w:rsid w:val="00D17E80"/>
    <w:rsid w:val="00D21894"/>
    <w:rsid w:val="00D2579A"/>
    <w:rsid w:val="00D2623E"/>
    <w:rsid w:val="00D74BDC"/>
    <w:rsid w:val="00D9025A"/>
    <w:rsid w:val="00DA4D40"/>
    <w:rsid w:val="00DC6775"/>
    <w:rsid w:val="00E0127C"/>
    <w:rsid w:val="00E03D5E"/>
    <w:rsid w:val="00E3518C"/>
    <w:rsid w:val="00E73C44"/>
    <w:rsid w:val="00EE7545"/>
    <w:rsid w:val="00F03E82"/>
    <w:rsid w:val="00F1570D"/>
    <w:rsid w:val="00F40337"/>
    <w:rsid w:val="00F40560"/>
    <w:rsid w:val="00F5097C"/>
    <w:rsid w:val="00F61B37"/>
    <w:rsid w:val="00F733D8"/>
    <w:rsid w:val="00F749FE"/>
    <w:rsid w:val="00F83AF8"/>
    <w:rsid w:val="00F84DF4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EDD8"/>
  <w15:docId w15:val="{97233B41-2429-462E-8DFD-5935C582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7C"/>
  </w:style>
  <w:style w:type="paragraph" w:styleId="1">
    <w:name w:val="heading 1"/>
    <w:basedOn w:val="a"/>
    <w:next w:val="a"/>
    <w:link w:val="10"/>
    <w:uiPriority w:val="9"/>
    <w:qFormat/>
    <w:rsid w:val="00905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5B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B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05B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BE251A"/>
  </w:style>
  <w:style w:type="paragraph" w:styleId="a5">
    <w:name w:val="header"/>
    <w:basedOn w:val="a"/>
    <w:link w:val="a6"/>
    <w:uiPriority w:val="99"/>
    <w:unhideWhenUsed/>
    <w:rsid w:val="00B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51A"/>
  </w:style>
  <w:style w:type="paragraph" w:styleId="a7">
    <w:name w:val="footer"/>
    <w:basedOn w:val="a"/>
    <w:link w:val="a8"/>
    <w:uiPriority w:val="99"/>
    <w:unhideWhenUsed/>
    <w:rsid w:val="00B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51A"/>
  </w:style>
  <w:style w:type="paragraph" w:styleId="a9">
    <w:name w:val="Balloon Text"/>
    <w:basedOn w:val="a"/>
    <w:link w:val="aa"/>
    <w:uiPriority w:val="99"/>
    <w:semiHidden/>
    <w:unhideWhenUsed/>
    <w:rsid w:val="0084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E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7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90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5B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5B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5B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05B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05B2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2AFA0FB31F7E67D486F7C215D901AB955F8F8C30FEC6672BF20A7465A3CE1A75AE052AFA647A7DF18E4954FtAoCH" TargetMode="External"/><Relationship Id="rId21" Type="http://schemas.openxmlformats.org/officeDocument/2006/relationships/hyperlink" Target="consultantplus://offline/ref=12AFA0FB31F7E67D486F7C215D901AB955FAFDC70EEC6672BF20A7465A3CE1A75AE052AFA647A7DF18E4954FtAoCH" TargetMode="External"/><Relationship Id="rId42" Type="http://schemas.openxmlformats.org/officeDocument/2006/relationships/hyperlink" Target="consultantplus://offline/ref=3F574D1FB6A49AABE7899C705F32506E46E0C3D397F9335D7F8DA71ACE0C1F10593E7704A201aBH" TargetMode="External"/><Relationship Id="rId47" Type="http://schemas.openxmlformats.org/officeDocument/2006/relationships/hyperlink" Target="consultantplus://offline/ref=3F574D1FB6A49AABE7899C705F32506E45E9C2D292FF335D7F8DA71ACE0C1F10593E7704A61F50B406a9H" TargetMode="External"/><Relationship Id="rId63" Type="http://schemas.openxmlformats.org/officeDocument/2006/relationships/hyperlink" Target="consultantplus://offline/ref=642E2B3E67CE3CA76850587009259F17073FDF879DB42D9F75381F91E48278EC40C513122437A48AF4336E8D2FB7DBI" TargetMode="External"/><Relationship Id="rId68" Type="http://schemas.openxmlformats.org/officeDocument/2006/relationships/hyperlink" Target="consultantplus://offline/ref=642E2B3E67CE3CA76850587009259F17073CD3809BB72D9F75381F91E48278EC40C513122437A48AF4336E8D2FB7DBI" TargetMode="External"/><Relationship Id="rId84" Type="http://schemas.openxmlformats.org/officeDocument/2006/relationships/hyperlink" Target="consultantplus://offline/ref=642E2B3E67CE3CA76850597E19259F17063ED0849FBD70957D611393E38D27E955D44B1F212CBA8CEC2F6C8CB2D7I" TargetMode="External"/><Relationship Id="rId89" Type="http://schemas.openxmlformats.org/officeDocument/2006/relationships/hyperlink" Target="consultantplus://offline/ref=642E2B3E67CE3CA76850466B1C259F17063CD78698B02D9F75381F91E48278EC40C513122437A48AF4336E8D2FB7D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AFA0FB31F7E67D486F633458901AB955FEFAC007E33B78B779AB445D33BEA24FF10AA2A35CB9D900F8974EA4t6o3H" TargetMode="External"/><Relationship Id="rId29" Type="http://schemas.openxmlformats.org/officeDocument/2006/relationships/hyperlink" Target="consultantplus://offline/ref=12AFA0FB31F7E67D486F633458901AB955F9FDC706E13B78B779AB445D33BEA24FF10AA2A35CB9D900F8974EA4t6o3H" TargetMode="External"/><Relationship Id="rId107" Type="http://schemas.openxmlformats.org/officeDocument/2006/relationships/footer" Target="footer1.xml"/><Relationship Id="rId11" Type="http://schemas.openxmlformats.org/officeDocument/2006/relationships/hyperlink" Target="consultantplus://offline/ref=12AFA0FB31F7E67D486F633458901AB955FCF8C60FEE3B78B779AB445D33BEA24FF10AA2A35CB9D900F8974EA4t6o3H" TargetMode="External"/><Relationship Id="rId24" Type="http://schemas.openxmlformats.org/officeDocument/2006/relationships/hyperlink" Target="consultantplus://offline/ref=12AFA0FB31F7E67D486F7C215D901AB954FDFCCA51BB6423EA2EA24E0A66F1A313B55AB1A35FB9DB06E7t9oCH" TargetMode="External"/><Relationship Id="rId32" Type="http://schemas.openxmlformats.org/officeDocument/2006/relationships/hyperlink" Target="consultantplus://offline/ref=3F574D1FB6A49AABE78983655A32506E46EFC3D191F56E5777D4AB180Ca9H" TargetMode="External"/><Relationship Id="rId37" Type="http://schemas.openxmlformats.org/officeDocument/2006/relationships/hyperlink" Target="consultantplus://offline/ref=3F574D1FB6A49AABE7899C705F32506E45E9C5D593F7335D7F8DA71ACE0C1F10593E7704A61F50B406a9H" TargetMode="External"/><Relationship Id="rId40" Type="http://schemas.openxmlformats.org/officeDocument/2006/relationships/hyperlink" Target="consultantplus://offline/ref=3F574D1FB6A49AABE7899C705F32506E45E9C5D190F8335D7F8DA71ACE0C1F10593E7704A61F50B406a9H" TargetMode="External"/><Relationship Id="rId45" Type="http://schemas.openxmlformats.org/officeDocument/2006/relationships/hyperlink" Target="consultantplus://offline/ref=3F574D1FB6A49AABE78983655A32506E45E8C2D497F56E5777D4AB18C90340075E777B05A61A570Ba4H" TargetMode="External"/><Relationship Id="rId53" Type="http://schemas.openxmlformats.org/officeDocument/2006/relationships/hyperlink" Target="consultantplus://offline/ref=3F574D1FB6A49AABE7899C705F32506E45E8C0D19CF8335D7F8DA71ACE0C1F10593E7704A61F50B406a8H" TargetMode="External"/><Relationship Id="rId58" Type="http://schemas.openxmlformats.org/officeDocument/2006/relationships/hyperlink" Target="consultantplus://offline/ref=642E2B3E67CE3CA76850587009259F17073ED78891B62D9F75381F91E48278EC40C513122437A48AF4336E8D2FB7DBI" TargetMode="External"/><Relationship Id="rId66" Type="http://schemas.openxmlformats.org/officeDocument/2006/relationships/hyperlink" Target="consultantplus://offline/ref=642E2B3E67CE3CA76850587009259F170637D5869CB42D9F75381F91E48278EC40C513122437A48AF4336E8D2FB7DBI" TargetMode="External"/><Relationship Id="rId74" Type="http://schemas.openxmlformats.org/officeDocument/2006/relationships/hyperlink" Target="consultantplus://offline/ref=642E2B3E67CE3CA7685058660A49C3180035898D98B520C02D6A19C6BBD27EB912854D4B7576EF87F228728D286C39C8A9BAD9I" TargetMode="External"/><Relationship Id="rId79" Type="http://schemas.openxmlformats.org/officeDocument/2006/relationships/hyperlink" Target="consultantplus://offline/ref=642E2B3E67CE3CA76850597E19259F17063AD78892E07A9D246D1194ECD222FC448C461A3A32BC94F02D6DB8D4I" TargetMode="External"/><Relationship Id="rId87" Type="http://schemas.openxmlformats.org/officeDocument/2006/relationships/hyperlink" Target="consultantplus://offline/ref=642E2B3E67CE3CA76850466B1C259F170639D28791BF2D9F75381F91E48278EC40C513122437A48AF4336E8D2FB7DBI" TargetMode="External"/><Relationship Id="rId102" Type="http://schemas.openxmlformats.org/officeDocument/2006/relationships/hyperlink" Target="consultantplus://offline/ref=642E2B3E67CE3CA76850587009259F17063CD5849EB62D9F75381F91E48278EC52C54B1E2432BA8AFB2638DC6A2736C8ADBE3FEB204FFA18BEDBI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642E2B3E67CE3CA76850587009259F17073FD3889ABF2D9F75381F91E48278EC40C513122437A48AF4336E8D2FB7DBI" TargetMode="External"/><Relationship Id="rId82" Type="http://schemas.openxmlformats.org/officeDocument/2006/relationships/hyperlink" Target="consultantplus://offline/ref=642E2B3E67CE3CA76850597E19259F17063FDF829ABD70957D611393E38D27E955D44B1F212CBA8CEC2F6C8CB2D7I" TargetMode="External"/><Relationship Id="rId90" Type="http://schemas.openxmlformats.org/officeDocument/2006/relationships/hyperlink" Target="consultantplus://offline/ref=642E2B3E67CE3CA76850597E19259F17063FD7879BBD70957D611393E38D27E955D44B1F212CBA8CEC2F6C8CB2D7I" TargetMode="External"/><Relationship Id="rId95" Type="http://schemas.openxmlformats.org/officeDocument/2006/relationships/hyperlink" Target="consultantplus://offline/ref=642E2B3E67CE3CA76850587009259F170536D2879DB12D9F75381F91E48278EC52C54B1E2432BA8BF72638DC6A2736C8ADBE3FEB204FFA18BEDBI" TargetMode="External"/><Relationship Id="rId19" Type="http://schemas.openxmlformats.org/officeDocument/2006/relationships/hyperlink" Target="consultantplus://offline/ref=12AFA0FB31F7E67D486F7C215D901AB955FFFDC90CB16C7AE62CA5415563E4B24BB85FAABD59A1C704E694t4o7H" TargetMode="External"/><Relationship Id="rId14" Type="http://schemas.openxmlformats.org/officeDocument/2006/relationships/hyperlink" Target="consultantplus://offline/ref=12AFA0FB31F7E67D486F633458901AB955FEFAC007E33B78B779AB445D33BEA25DF152AEA359A7DF00EDC11FE13FB415B25A43C82E46FB10tCo2H" TargetMode="External"/><Relationship Id="rId22" Type="http://schemas.openxmlformats.org/officeDocument/2006/relationships/hyperlink" Target="consultantplus://offline/ref=12AFA0FB31F7E67D486F633458901AB955FDFEC30FEF3B78B779AB445D33BEA24FF10AA2A35CB9D900F8974EA4t6o3H" TargetMode="External"/><Relationship Id="rId27" Type="http://schemas.openxmlformats.org/officeDocument/2006/relationships/hyperlink" Target="consultantplus://offline/ref=12AFA0FB31F7E67D486F633458901AB955FDFEC30FE03B78B779AB445D33BEA24FF10AA2A35CB9D900F8974EA4t6o3H" TargetMode="External"/><Relationship Id="rId30" Type="http://schemas.openxmlformats.org/officeDocument/2006/relationships/hyperlink" Target="consultantplus://offline/ref=12AFA0FB31F7E67D486F7D2F4D901AB956FBF4C80EE43B78B779AB445D33BEA25DF152AEA359A4DF02EDC11FE13FB415B25A43C82E46FB10tCo2H" TargetMode="External"/><Relationship Id="rId35" Type="http://schemas.openxmlformats.org/officeDocument/2006/relationships/hyperlink" Target="consultantplus://offline/ref=3F574D1FB6A49AABE7899C705F32506E45E9C5D593F7335D7F8DA71ACE0C1F10593E7704A61F50B406a9H" TargetMode="External"/><Relationship Id="rId43" Type="http://schemas.openxmlformats.org/officeDocument/2006/relationships/hyperlink" Target="consultantplus://offline/ref=3F574D1FB6A49AABE7899C705F32506E46E0C3D397F9335D7F8DA71ACE0C1F10593E77070Aa3H" TargetMode="External"/><Relationship Id="rId48" Type="http://schemas.openxmlformats.org/officeDocument/2006/relationships/hyperlink" Target="consultantplus://offline/ref=3F574D1FB6A49AABE7899C705F32506E46E0C7DB95F9335D7F8DA71ACE0C1F10593E7704A61F50B506a1H" TargetMode="External"/><Relationship Id="rId56" Type="http://schemas.openxmlformats.org/officeDocument/2006/relationships/hyperlink" Target="consultantplus://offline/ref=642E2B3E67CE3CA76850587009259F17073ED68098B72D9F75381F91E48278EC40C513122437A48AF4336E8D2FB7DBI" TargetMode="External"/><Relationship Id="rId64" Type="http://schemas.openxmlformats.org/officeDocument/2006/relationships/hyperlink" Target="consultantplus://offline/ref=642E2B3E67CE3CA76850587009259F17073CD3809FB32D9F75381F91E48278EC40C513122437A48AF4336E8D2FB7DBI" TargetMode="External"/><Relationship Id="rId69" Type="http://schemas.openxmlformats.org/officeDocument/2006/relationships/hyperlink" Target="consultantplus://offline/ref=642E2B3E67CE3CA76850587009259F17073CD3809AB62D9F75381F91E48278EC40C513122437A48AF4336E8D2FB7DBI" TargetMode="External"/><Relationship Id="rId77" Type="http://schemas.openxmlformats.org/officeDocument/2006/relationships/hyperlink" Target="consultantplus://offline/ref=642E2B3E67CE3CA76850597E19259F170537D78192E07A9D246D1194ECD222FC448C461A3A32BC94F02D6DB8D4I" TargetMode="External"/><Relationship Id="rId100" Type="http://schemas.openxmlformats.org/officeDocument/2006/relationships/hyperlink" Target="consultantplus://offline/ref=642E2B3E67CE3CA7685058660A49C3180035898D98B522CE2F6419C6BBD27EB912854D4B6776B78BF22D6C882E796F99ECF532ED3B53FA1FFC8D9FC0B3DBI" TargetMode="External"/><Relationship Id="rId105" Type="http://schemas.openxmlformats.org/officeDocument/2006/relationships/hyperlink" Target="consultantplus://offline/ref=642E2B3E67CE3CA76850587009259F170637D0819BB42D9F75381F91E48278EC52C54B1E2432BA8AFA2638DC6A2736C8ADBE3FEB204FFA18BEDBI" TargetMode="External"/><Relationship Id="rId8" Type="http://schemas.openxmlformats.org/officeDocument/2006/relationships/hyperlink" Target="consultantplus://offline/ref=12AFA0FB31F7E67D486F633458901AB955FEFAC007E33B78B779AB445D33BEA24FF10AA2A35CB9D900F8974EA4t6o3H" TargetMode="External"/><Relationship Id="rId51" Type="http://schemas.openxmlformats.org/officeDocument/2006/relationships/hyperlink" Target="consultantplus://offline/ref=3F574D1FB6A49AABE7899C705F32506E45EBC0D792FE335D7F8DA71ACE0C1F10593E7704A61F50B406a8H" TargetMode="External"/><Relationship Id="rId72" Type="http://schemas.openxmlformats.org/officeDocument/2006/relationships/hyperlink" Target="consultantplus://offline/ref=642E2B3E67CE3CA76850587009259F170537D28899B12D9F75381F91E48278EC52C54B1E2432BA8BF22638DC6A2736C8ADBE3FEB204FFA18BEDBI" TargetMode="External"/><Relationship Id="rId80" Type="http://schemas.openxmlformats.org/officeDocument/2006/relationships/hyperlink" Target="consultantplus://offline/ref=642E2B3E67CE3CA76850597E19259F17063DD28291BD70957D611393E38D27E955D44B1F212CBA8CEC2F6C8CB2D7I" TargetMode="External"/><Relationship Id="rId85" Type="http://schemas.openxmlformats.org/officeDocument/2006/relationships/hyperlink" Target="consultantplus://offline/ref=642E2B3E67CE3CA76850466B1C259F170639D78198B02D9F75381F91E48278EC40C513122437A48AF4336E8D2FB7DBI" TargetMode="External"/><Relationship Id="rId93" Type="http://schemas.openxmlformats.org/officeDocument/2006/relationships/hyperlink" Target="consultantplus://offline/ref=642E2B3E67CE3CA76850587009259F170537D6809BB12D9F75381F91E48278EC52C54B1E2432BA8BF62638DC6A2736C8ADBE3FEB204FFA18BEDBI" TargetMode="External"/><Relationship Id="rId98" Type="http://schemas.openxmlformats.org/officeDocument/2006/relationships/hyperlink" Target="consultantplus://offline/ref=642E2B3E67CE3CA76850587009259F17063ED0829CB02D9F75381F91E48278EC52C54B1E2432BA8AFA2638DC6A2736C8ADBE3FEB204FFA18BED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2AFA0FB31F7E67D486F7C215D901AB956FDFFC100EC6672BF20A7465A3CE1A75AE052AFA647A7DF18E4954FtAoCH" TargetMode="External"/><Relationship Id="rId17" Type="http://schemas.openxmlformats.org/officeDocument/2006/relationships/hyperlink" Target="consultantplus://offline/ref=12AFA0FB31F7E67D486F7C215D901AB955FAFDC605EC6672BF20A7465A3CE1A75AE052AFA647A7DF18E4954FtAoCH" TargetMode="External"/><Relationship Id="rId25" Type="http://schemas.openxmlformats.org/officeDocument/2006/relationships/hyperlink" Target="consultantplus://offline/ref=12AFA0FB31F7E67D486F7C215D901AB956F2FDC00CB16C7AE62CA5415563E4B24BB85FAABD59A1C704E694t4o7H" TargetMode="External"/><Relationship Id="rId33" Type="http://schemas.openxmlformats.org/officeDocument/2006/relationships/hyperlink" Target="consultantplus://offline/ref=3F574D1FB6A49AABE78983655A32506E45E8C2D497F56E5777D4AB18C90340075E777B05A71E570Ba7H" TargetMode="External"/><Relationship Id="rId38" Type="http://schemas.openxmlformats.org/officeDocument/2006/relationships/hyperlink" Target="consultantplus://offline/ref=3F574D1FB6A49AABE7899C705F32506E45E9C5D593F7335D7F8DA71ACE0C1F10593E7704A61F50B406a9H" TargetMode="External"/><Relationship Id="rId46" Type="http://schemas.openxmlformats.org/officeDocument/2006/relationships/hyperlink" Target="consultantplus://offline/ref=3F574D1FB6A49AABE7899C705F32506E45E8C0D19CF8335D7F8DA71ACE0C1F10593E7704A61F50B406a8H" TargetMode="External"/><Relationship Id="rId59" Type="http://schemas.openxmlformats.org/officeDocument/2006/relationships/hyperlink" Target="consultantplus://offline/ref=642E2B3E67CE3CA76850587009259F170636D38399BE2D9F75381F91E48278EC40C513122437A48AF4336E8D2FB7DBI" TargetMode="External"/><Relationship Id="rId67" Type="http://schemas.openxmlformats.org/officeDocument/2006/relationships/hyperlink" Target="consultantplus://offline/ref=642E2B3E67CE3CA76850587009259F17073FDE869EB02D9F75381F91E48278EC40C513122437A48AF4336E8D2FB7DBI" TargetMode="External"/><Relationship Id="rId103" Type="http://schemas.openxmlformats.org/officeDocument/2006/relationships/hyperlink" Target="consultantplus://offline/ref=642E2B3E67CE3CA76850587009259F17073FD3879FBE2D9F75381F91E48278EC52C54B1E2432BA8BF22638DC6A2736C8ADBE3FEB204FFA18BEDBI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12AFA0FB31F7E67D486F7C215D901AB955FCFBC00CB16C7AE62CA5415563E4B24BB85FAABD59A1C704E694t4o7H" TargetMode="External"/><Relationship Id="rId41" Type="http://schemas.openxmlformats.org/officeDocument/2006/relationships/hyperlink" Target="consultantplus://offline/ref=3F574D1FB6A49AABE7899C705F32506E45E9C5D190F8335D7F8DA71ACE0C1F10593E7704A61F50B706a4H" TargetMode="External"/><Relationship Id="rId54" Type="http://schemas.openxmlformats.org/officeDocument/2006/relationships/hyperlink" Target="consultantplus://offline/ref=3F574D1FB6A49AABE7899C705F32506E45EBC0D792FE335D7F8DA71ACE0C1F10593E7704A61F50B406a8H" TargetMode="External"/><Relationship Id="rId62" Type="http://schemas.openxmlformats.org/officeDocument/2006/relationships/hyperlink" Target="consultantplus://offline/ref=642E2B3E67CE3CA76850587009259F17073FD38390B52D9F75381F91E48278EC40C513122437A48AF4336E8D2FB7DBI" TargetMode="External"/><Relationship Id="rId70" Type="http://schemas.openxmlformats.org/officeDocument/2006/relationships/hyperlink" Target="consultantplus://offline/ref=642E2B3E67CE3CA76850587009259F17073FD7899EB52D9F75381F91E48278EC52C54B1E2432BA88FB2638DC6A2736C8ADBE3FEB204FFA18BEDBI" TargetMode="External"/><Relationship Id="rId75" Type="http://schemas.openxmlformats.org/officeDocument/2006/relationships/hyperlink" Target="consultantplus://offline/ref=642E2B3E67CE3CA7685058660A49C3180035898D98B52ECD2F6F19C6BBD27EB912854D4B7576EF87F228728D286C39C8A9BAD9I" TargetMode="External"/><Relationship Id="rId83" Type="http://schemas.openxmlformats.org/officeDocument/2006/relationships/hyperlink" Target="consultantplus://offline/ref=642E2B3E67CE3CA76850466B1C259F170638D28298B02D9F75381F91E48278EC40C513122437A48AF4336E8D2FB7DBI" TargetMode="External"/><Relationship Id="rId88" Type="http://schemas.openxmlformats.org/officeDocument/2006/relationships/hyperlink" Target="consultantplus://offline/ref=642E2B3E67CE3CA76850597E19259F17053ADE839FBD70957D611393E38D27E955D44B1F212CBA8CEC2F6C8CB2D7I" TargetMode="External"/><Relationship Id="rId91" Type="http://schemas.openxmlformats.org/officeDocument/2006/relationships/hyperlink" Target="consultantplus://offline/ref=642E2B3E67CE3CA76850466B1C259F17063CD7869BB72D9F75381F91E48278EC40C513122437A48AF4336E8D2FB7DBI" TargetMode="External"/><Relationship Id="rId96" Type="http://schemas.openxmlformats.org/officeDocument/2006/relationships/hyperlink" Target="consultantplus://offline/ref=642E2B3E67CE3CA76850587009259F170538DF879BB52D9F75381F91E48278EC52C54B1E2432BA8BF12638DC6A2736C8ADBE3FEB204FFA18BED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12AFA0FB31F7E67D486F7C215D901AB955F9F4C006EC6672BF20A7465A3CE1A75AE052AFA647A7DF18E4954FtAoCH" TargetMode="External"/><Relationship Id="rId23" Type="http://schemas.openxmlformats.org/officeDocument/2006/relationships/hyperlink" Target="consultantplus://offline/ref=12AFA0FB31F7E67D486F7C215D901AB955FAFDC605EC6672BF20A7465A3CE1A75AE052AFA647A7DF18E4954FtAoCH" TargetMode="External"/><Relationship Id="rId28" Type="http://schemas.openxmlformats.org/officeDocument/2006/relationships/hyperlink" Target="consultantplus://offline/ref=12AFA0FB31F7E67D486F7C215D901AB956FFF4C201EC6672BF20A7465A3CE1A75AE052AFA647A7DF18E4954FtAoCH" TargetMode="External"/><Relationship Id="rId36" Type="http://schemas.openxmlformats.org/officeDocument/2006/relationships/hyperlink" Target="consultantplus://offline/ref=3F574D1FB6A49AABE7899C705F32506E45E9C5D593F7335D7F8DA71ACE0C1F10593E7704A61F50B406a9H" TargetMode="External"/><Relationship Id="rId49" Type="http://schemas.openxmlformats.org/officeDocument/2006/relationships/hyperlink" Target="consultantplus://offline/ref=3F574D1FB6A49AABE7899C705F32506E45E9C3D396F6335D7F8DA71ACE00aCH" TargetMode="External"/><Relationship Id="rId57" Type="http://schemas.openxmlformats.org/officeDocument/2006/relationships/hyperlink" Target="consultantplus://offline/ref=642E2B3E67CE3CA76850587009259F17073CD58699B62D9F75381F91E48278EC40C513122437A48AF4336E8D2FB7DBI" TargetMode="External"/><Relationship Id="rId106" Type="http://schemas.openxmlformats.org/officeDocument/2006/relationships/hyperlink" Target="consultantplus://offline/ref=642E2B3E67CE3CA7685058660A49C3180035898D98B522CE2F6419C6BBD27EB912854D4B6776B78BF22D6C882D796F99ECF532ED3B53FA1FFC8D9FC0B3DBI" TargetMode="External"/><Relationship Id="rId10" Type="http://schemas.openxmlformats.org/officeDocument/2006/relationships/hyperlink" Target="consultantplus://offline/ref=12AFA0FB31F7E67D486F7C215D901AB955F9F4C006EC6672BF20A7465A3CE1A75AE052AFA647A7DF18E4954FtAoCH" TargetMode="External"/><Relationship Id="rId31" Type="http://schemas.openxmlformats.org/officeDocument/2006/relationships/hyperlink" Target="consultantplus://offline/ref=3F574D1FB6A49AABE7899C705F32506E45E1C5D395FE335D7F8DA71ACE00aCH" TargetMode="External"/><Relationship Id="rId44" Type="http://schemas.openxmlformats.org/officeDocument/2006/relationships/hyperlink" Target="consultantplus://offline/ref=3F574D1FB6A49AABE7899C705F32506E45E9C5D190F8335D7F8DA71ACE0C1F10593E7704A61F50B706a4H" TargetMode="External"/><Relationship Id="rId52" Type="http://schemas.openxmlformats.org/officeDocument/2006/relationships/hyperlink" Target="consultantplus://offline/ref=3F574D1FB6A49AABE78983655A32506E45E8C2D497F56E5777D4AB180Ca9H" TargetMode="External"/><Relationship Id="rId60" Type="http://schemas.openxmlformats.org/officeDocument/2006/relationships/hyperlink" Target="consultantplus://offline/ref=642E2B3E67CE3CA76850587009259F17063ED6809ABE2D9F75381F91E48278EC40C513122437A48AF4336E8D2FB7DBI" TargetMode="External"/><Relationship Id="rId65" Type="http://schemas.openxmlformats.org/officeDocument/2006/relationships/hyperlink" Target="consultantplus://offline/ref=642E2B3E67CE3CA76850587009259F17073FD3889CB02D9F75381F91E48278EC40C513122437A48AF4336E8D2FB7DBI" TargetMode="External"/><Relationship Id="rId73" Type="http://schemas.openxmlformats.org/officeDocument/2006/relationships/hyperlink" Target="consultantplus://offline/ref=642E2B3E67CE3CA7685058660A49C3180035898D98B522CE206F19C6BBD27EB912854D4B7576EF87F228728D286C39C8A9BAD9I" TargetMode="External"/><Relationship Id="rId78" Type="http://schemas.openxmlformats.org/officeDocument/2006/relationships/hyperlink" Target="consultantplus://offline/ref=642E2B3E67CE3CA76850597E19259F170639D18192E07A9D246D1194ECD222FC448C461A3A32BC94F02D6DB8D4I" TargetMode="External"/><Relationship Id="rId81" Type="http://schemas.openxmlformats.org/officeDocument/2006/relationships/hyperlink" Target="consultantplus://offline/ref=642E2B3E67CE3CA76850466B1C259F170638D48291B12D9F75381F91E48278EC40C513122437A48AF4336E8D2FB7DBI" TargetMode="External"/><Relationship Id="rId86" Type="http://schemas.openxmlformats.org/officeDocument/2006/relationships/hyperlink" Target="consultantplus://offline/ref=642E2B3E67CE3CA76850597E19259F17063CDE8198BD70957D611393E38D27E955D44B1F212CBA8CEC2F6C8CB2D7I" TargetMode="External"/><Relationship Id="rId94" Type="http://schemas.openxmlformats.org/officeDocument/2006/relationships/hyperlink" Target="consultantplus://offline/ref=642E2B3E67CE3CA76850587009259F17053FD4809EBE2D9F75381F91E48278EC52C54B1E2432BA8BF12638DC6A2736C8ADBE3FEB204FFA18BEDBI" TargetMode="External"/><Relationship Id="rId99" Type="http://schemas.openxmlformats.org/officeDocument/2006/relationships/hyperlink" Target="consultantplus://offline/ref=642E2B3E67CE3CA76850587009259F170636DE849CB02D9F75381F91E48278EC52C54B1E2432BA8AFA2638DC6A2736C8ADBE3FEB204FFA18BEDBI" TargetMode="External"/><Relationship Id="rId101" Type="http://schemas.openxmlformats.org/officeDocument/2006/relationships/hyperlink" Target="consultantplus://offline/ref=642E2B3E67CE3CA76850587009259F170539D28999B22D9F75381F91E48278EC52C54B1E2432BA8BF02638DC6A2736C8ADBE3FEB204FFA18BED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AFA0FB31F7E67D486F7C215D901AB955FAFDC605EC6672BF20A7465A3CE1A75AE052AFA647A7DF18E4954FtAoCH" TargetMode="External"/><Relationship Id="rId13" Type="http://schemas.openxmlformats.org/officeDocument/2006/relationships/hyperlink" Target="consultantplus://offline/ref=12AFA0FB31F7E67D486F7D394EFC46B653F0A3CC06E43429ED25AD130263B8F71DB154FBE01DAAD806E6954AA361ED44F3114ECE355AFB17D515D68BtAoDH" TargetMode="External"/><Relationship Id="rId18" Type="http://schemas.openxmlformats.org/officeDocument/2006/relationships/hyperlink" Target="consultantplus://offline/ref=12AFA0FB31F7E67D486F7C215D901AB955FCFBC00CB16C7AE62CA5415563E4B24BB85FAABD59A1C704E694t4o7H" TargetMode="External"/><Relationship Id="rId39" Type="http://schemas.openxmlformats.org/officeDocument/2006/relationships/hyperlink" Target="consultantplus://offline/ref=3F574D1FB6A49AABE7899C705F32506E45E1C5D395FE335D7F8DA71ACE00aCH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3F574D1FB6A49AABE7899C705F32506E45E1C5D395FE335D7F8DA71ACE00aCH" TargetMode="External"/><Relationship Id="rId50" Type="http://schemas.openxmlformats.org/officeDocument/2006/relationships/hyperlink" Target="consultantplus://offline/ref=3F574D1FB6A49AABE7899C705F32506E45E8C0D19CF8335D7F8DA71ACE0C1F10593E7704A61F50B406a8H" TargetMode="External"/><Relationship Id="rId55" Type="http://schemas.openxmlformats.org/officeDocument/2006/relationships/hyperlink" Target="consultantplus://offline/ref=3F574D1FB6A49AABE7899C705F32506E45EBC0D792FE335D7F8DA71ACE0C1F10593E7704A61F55B406a8H" TargetMode="External"/><Relationship Id="rId76" Type="http://schemas.openxmlformats.org/officeDocument/2006/relationships/hyperlink" Target="consultantplus://offline/ref=642E2B3E67CE3CA76850597E19259F170738D68BCFEA72C4286F169BB3D737ED1C8143012434A488F22CB6D5I" TargetMode="External"/><Relationship Id="rId97" Type="http://schemas.openxmlformats.org/officeDocument/2006/relationships/hyperlink" Target="consultantplus://offline/ref=642E2B3E67CE3CA7685058660A49C3180035898D98B522CE2F6419C6BBD27EB912854D4B6776B78BF22D6C882E796F99ECF532ED3B53FA1FFC8D9FC0B3DBI" TargetMode="External"/><Relationship Id="rId104" Type="http://schemas.openxmlformats.org/officeDocument/2006/relationships/hyperlink" Target="consultantplus://offline/ref=642E2B3E67CE3CA7685058660A49C3180035898D98B522CE2F6419C6BBD27EB912854D4B6776B78BF22D6C882F796F99ECF532ED3B53FA1FFC8D9FC0B3DBI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642E2B3E67CE3CA7685058660A49C3180035898D98B522CE2F6419C6BBD27EB912854D4B6776B78BF22D6C8926796F99ECF532ED3B53FA1FFC8D9FC0B3DBI" TargetMode="External"/><Relationship Id="rId92" Type="http://schemas.openxmlformats.org/officeDocument/2006/relationships/hyperlink" Target="consultantplus://offline/ref=642E2B3E67CE3CA76850587009259F17053FD5849BBE2D9F75381F91E48278EC52C54B1E2432BA8BF62638DC6A2736C8ADBE3FEB204FFA18BED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295CA-4C71-4129-9AD2-F3849FA4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26</Pages>
  <Words>10446</Words>
  <Characters>59548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Teikovo</cp:lastModifiedBy>
  <cp:revision>46</cp:revision>
  <cp:lastPrinted>2019-06-14T13:22:00Z</cp:lastPrinted>
  <dcterms:created xsi:type="dcterms:W3CDTF">2019-05-30T13:30:00Z</dcterms:created>
  <dcterms:modified xsi:type="dcterms:W3CDTF">2019-08-29T14:17:00Z</dcterms:modified>
</cp:coreProperties>
</file>