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CC7A3A" w:rsidRDefault="00CC7A3A" w:rsidP="00CC7A3A">
      <w:pPr>
        <w:jc w:val="center"/>
        <w:rPr>
          <w:b/>
          <w:caps/>
        </w:rPr>
      </w:pPr>
      <w:r>
        <w:rPr>
          <w:b/>
          <w:caps/>
        </w:rPr>
        <w:t>тейковского муниципального района</w:t>
      </w:r>
    </w:p>
    <w:p w:rsidR="00CC7A3A" w:rsidRDefault="00CC7A3A" w:rsidP="00CC7A3A">
      <w:pPr>
        <w:jc w:val="center"/>
        <w:rPr>
          <w:b/>
          <w:caps/>
        </w:rPr>
      </w:pPr>
      <w:r>
        <w:rPr>
          <w:b/>
          <w:caps/>
        </w:rPr>
        <w:t>ивановской области</w:t>
      </w:r>
    </w:p>
    <w:p w:rsidR="00CC7A3A" w:rsidRDefault="00CC7A3A" w:rsidP="00CC7A3A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</w:p>
    <w:p w:rsidR="00CC7A3A" w:rsidRDefault="00CC7A3A" w:rsidP="00CC7A3A">
      <w:pPr>
        <w:jc w:val="center"/>
        <w:rPr>
          <w:b/>
          <w:caps/>
        </w:rPr>
      </w:pPr>
    </w:p>
    <w:p w:rsidR="00CC7A3A" w:rsidRDefault="00CC7A3A" w:rsidP="00CC7A3A">
      <w:pPr>
        <w:jc w:val="center"/>
        <w:rPr>
          <w:b/>
          <w:caps/>
        </w:rPr>
      </w:pPr>
    </w:p>
    <w:p w:rsidR="00CC7A3A" w:rsidRDefault="00CC7A3A" w:rsidP="00CC7A3A">
      <w:pPr>
        <w:jc w:val="center"/>
        <w:rPr>
          <w:b/>
          <w:caps/>
        </w:rPr>
      </w:pPr>
      <w:r>
        <w:rPr>
          <w:b/>
          <w:caps/>
        </w:rPr>
        <w:t xml:space="preserve">п о с т а н о в л е н и е  </w:t>
      </w:r>
    </w:p>
    <w:p w:rsidR="00CC7A3A" w:rsidRDefault="00CC7A3A" w:rsidP="00CC7A3A">
      <w:pPr>
        <w:rPr>
          <w:b/>
          <w:caps/>
        </w:rPr>
      </w:pPr>
    </w:p>
    <w:p w:rsidR="00CC7A3A" w:rsidRDefault="00CC7A3A" w:rsidP="00CC7A3A">
      <w:pPr>
        <w:rPr>
          <w:b/>
          <w:caps/>
        </w:rPr>
      </w:pPr>
    </w:p>
    <w:p w:rsidR="00CC7A3A" w:rsidRDefault="00CC7A3A" w:rsidP="00CC7A3A">
      <w:pPr>
        <w:jc w:val="center"/>
        <w:rPr>
          <w:u w:val="single"/>
        </w:rPr>
      </w:pPr>
      <w:r>
        <w:t xml:space="preserve">от   19.11.2018          № 513    </w:t>
      </w:r>
      <w:r>
        <w:rPr>
          <w:u w:val="single"/>
        </w:rPr>
        <w:t xml:space="preserve">                       </w:t>
      </w:r>
      <w:r>
        <w:t xml:space="preserve">        </w:t>
      </w:r>
      <w:r>
        <w:rPr>
          <w:u w:val="single"/>
        </w:rPr>
        <w:t xml:space="preserve">                  </w:t>
      </w:r>
    </w:p>
    <w:p w:rsidR="00CC7A3A" w:rsidRDefault="00CC7A3A" w:rsidP="00CC7A3A">
      <w:pPr>
        <w:jc w:val="center"/>
      </w:pPr>
      <w:r>
        <w:t>г. Тейково</w:t>
      </w:r>
    </w:p>
    <w:p w:rsidR="00CC7A3A" w:rsidRDefault="00CC7A3A" w:rsidP="00CC7A3A"/>
    <w:p w:rsidR="00CC7A3A" w:rsidRDefault="00CC7A3A" w:rsidP="00CC7A3A">
      <w:pPr>
        <w:widowControl w:val="0"/>
        <w:autoSpaceDE w:val="0"/>
        <w:autoSpaceDN w:val="0"/>
        <w:adjustRightInd w:val="0"/>
        <w:ind w:left="-426" w:firstLine="426"/>
        <w:jc w:val="center"/>
        <w:rPr>
          <w:b/>
          <w:bCs/>
          <w:lang w:bidi="ru-RU"/>
        </w:rPr>
      </w:pPr>
      <w:r>
        <w:rPr>
          <w:b/>
          <w:bCs/>
        </w:rPr>
        <w:t xml:space="preserve">Об утверждении муниципальной программы </w:t>
      </w:r>
      <w:r>
        <w:rPr>
          <w:b/>
          <w:bCs/>
          <w:lang w:bidi="ru-RU"/>
        </w:rPr>
        <w:t>«Формирование законопослушного поведения участников дорожного движения в Тейковском муниципальном районе»</w:t>
      </w:r>
    </w:p>
    <w:p w:rsidR="00CC7A3A" w:rsidRDefault="00CC7A3A" w:rsidP="00CC7A3A">
      <w:pPr>
        <w:widowControl w:val="0"/>
        <w:autoSpaceDE w:val="0"/>
        <w:autoSpaceDN w:val="0"/>
        <w:adjustRightInd w:val="0"/>
        <w:ind w:left="-426" w:firstLine="426"/>
        <w:jc w:val="center"/>
        <w:rPr>
          <w:b/>
          <w:bCs/>
          <w:lang w:bidi="ru-RU"/>
        </w:rPr>
      </w:pPr>
    </w:p>
    <w:p w:rsidR="00CC7A3A" w:rsidRDefault="00CC7A3A" w:rsidP="00CC7A3A">
      <w:pPr>
        <w:widowControl w:val="0"/>
        <w:autoSpaceDE w:val="0"/>
        <w:autoSpaceDN w:val="0"/>
        <w:adjustRightInd w:val="0"/>
        <w:ind w:left="-426" w:firstLine="426"/>
        <w:jc w:val="center"/>
      </w:pPr>
    </w:p>
    <w:p w:rsidR="00CC7A3A" w:rsidRDefault="00CC7A3A" w:rsidP="00CC7A3A">
      <w:pPr>
        <w:widowControl w:val="0"/>
        <w:autoSpaceDE w:val="0"/>
        <w:autoSpaceDN w:val="0"/>
        <w:adjustRightInd w:val="0"/>
        <w:ind w:left="-426" w:firstLine="426"/>
      </w:pPr>
    </w:p>
    <w:p w:rsidR="00CC7A3A" w:rsidRDefault="00CC7A3A" w:rsidP="00CC7A3A">
      <w:pPr>
        <w:widowControl w:val="0"/>
        <w:autoSpaceDE w:val="0"/>
        <w:autoSpaceDN w:val="0"/>
        <w:adjustRightInd w:val="0"/>
        <w:ind w:left="-426" w:firstLine="426"/>
        <w:jc w:val="both"/>
        <w:rPr>
          <w:lang w:bidi="ru-RU"/>
        </w:rPr>
      </w:pPr>
      <w:r>
        <w:t xml:space="preserve">В целях исполнения </w:t>
      </w:r>
      <w:r>
        <w:rPr>
          <w:lang w:bidi="ru-RU"/>
        </w:rPr>
        <w:t xml:space="preserve">пункта 4 «б» перечня поручений Президента Российской Федерации от 11.04.2016 № Пр-637 по итогам заседания президиума государственного совета Российской Федерации 14.03.2016г., в соответствии с Бюджетным Кодексом Российской Федерации, </w:t>
      </w:r>
      <w: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Тейковского муниципального района, постановлением администрации Тейковского муниципального района от 01.10.2013 года №523 «Об утверждении Порядка разработки, реализации и оценки эффективности муниципальных программ Тейковского муниципального района», в целях создания комплексной системы профилактики ДТП, администрация Тейковского муниципального района </w:t>
      </w:r>
    </w:p>
    <w:p w:rsidR="00CC7A3A" w:rsidRDefault="00CC7A3A" w:rsidP="00CC7A3A">
      <w:pPr>
        <w:widowControl w:val="0"/>
        <w:autoSpaceDE w:val="0"/>
        <w:autoSpaceDN w:val="0"/>
        <w:adjustRightInd w:val="0"/>
        <w:ind w:left="-426" w:firstLine="426"/>
        <w:jc w:val="both"/>
      </w:pPr>
    </w:p>
    <w:p w:rsidR="00CC7A3A" w:rsidRDefault="00CC7A3A" w:rsidP="00CC7A3A">
      <w:pPr>
        <w:ind w:left="-426" w:firstLine="426"/>
        <w:jc w:val="center"/>
        <w:rPr>
          <w:b/>
          <w:caps/>
        </w:rPr>
      </w:pPr>
      <w:r>
        <w:rPr>
          <w:b/>
          <w:caps/>
        </w:rPr>
        <w:t xml:space="preserve"> постановляет: </w:t>
      </w:r>
    </w:p>
    <w:p w:rsidR="00CC7A3A" w:rsidRDefault="00CC7A3A" w:rsidP="00CC7A3A">
      <w:pPr>
        <w:widowControl w:val="0"/>
        <w:autoSpaceDE w:val="0"/>
        <w:autoSpaceDN w:val="0"/>
        <w:adjustRightInd w:val="0"/>
        <w:ind w:left="-426" w:firstLine="426"/>
        <w:jc w:val="both"/>
      </w:pPr>
    </w:p>
    <w:p w:rsidR="00CC7A3A" w:rsidRDefault="00CC7A3A" w:rsidP="00CC7A3A">
      <w:pPr>
        <w:widowControl w:val="0"/>
        <w:autoSpaceDE w:val="0"/>
        <w:autoSpaceDN w:val="0"/>
        <w:adjustRightInd w:val="0"/>
        <w:ind w:left="-426" w:firstLine="426"/>
        <w:jc w:val="both"/>
      </w:pPr>
      <w:r>
        <w:t xml:space="preserve">1. Утвердить муниципальную программу «Формирование законопослушного поведения участников дорожного движения в Тейковском муниципальном районе»  (прилагается). </w:t>
      </w:r>
    </w:p>
    <w:p w:rsidR="00CC7A3A" w:rsidRDefault="00CC7A3A" w:rsidP="00CC7A3A">
      <w:pPr>
        <w:ind w:left="-426" w:firstLine="426"/>
      </w:pPr>
      <w:r>
        <w:t>2. Настоящее постановление вступает в силу с 01.01.2019 года.</w:t>
      </w:r>
    </w:p>
    <w:p w:rsidR="00CC7A3A" w:rsidRDefault="00CC7A3A" w:rsidP="00CC7A3A">
      <w:pPr>
        <w:ind w:left="-426" w:firstLine="426"/>
      </w:pPr>
    </w:p>
    <w:p w:rsidR="00CC7A3A" w:rsidRDefault="00CC7A3A" w:rsidP="00CC7A3A">
      <w:pPr>
        <w:rPr>
          <w:b/>
        </w:rPr>
      </w:pPr>
    </w:p>
    <w:p w:rsidR="00CC7A3A" w:rsidRDefault="00CC7A3A" w:rsidP="00CC7A3A">
      <w:pPr>
        <w:ind w:left="-426" w:firstLine="426"/>
        <w:rPr>
          <w:b/>
        </w:rPr>
      </w:pPr>
      <w:r>
        <w:rPr>
          <w:b/>
        </w:rPr>
        <w:t xml:space="preserve">Глава Тейковского </w:t>
      </w:r>
    </w:p>
    <w:p w:rsidR="00CC7A3A" w:rsidRDefault="00CC7A3A" w:rsidP="00CC7A3A">
      <w:pPr>
        <w:ind w:left="-426" w:firstLine="426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С.А. Семенова</w:t>
      </w:r>
    </w:p>
    <w:p w:rsidR="00CC7A3A" w:rsidRDefault="00CC7A3A" w:rsidP="00CC7A3A">
      <w:pPr>
        <w:ind w:left="-426" w:firstLine="426"/>
        <w:jc w:val="center"/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lastRenderedPageBreak/>
        <w:t xml:space="preserve">Приложение </w:t>
      </w: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к постановлению администрации</w:t>
      </w: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 Тейковского муниципального района</w:t>
      </w:r>
    </w:p>
    <w:p w:rsidR="00CC7A3A" w:rsidRDefault="00CC7A3A" w:rsidP="00CC7A3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от 19.11.2018 № 513</w:t>
      </w:r>
    </w:p>
    <w:p w:rsidR="00CC7A3A" w:rsidRDefault="00CC7A3A" w:rsidP="00CC7A3A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>
        <w:rPr>
          <w:rFonts w:eastAsia="Times New Roman CYR"/>
          <w:b/>
          <w:lang w:bidi="ru-RU"/>
        </w:rPr>
        <w:t xml:space="preserve"> </w:t>
      </w:r>
    </w:p>
    <w:p w:rsidR="00CC7A3A" w:rsidRDefault="00CC7A3A" w:rsidP="00CC7A3A">
      <w:pPr>
        <w:widowControl w:val="0"/>
        <w:suppressAutoHyphens/>
        <w:autoSpaceDE w:val="0"/>
        <w:jc w:val="center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>
        <w:rPr>
          <w:rFonts w:eastAsia="Times New Roman CYR"/>
          <w:b/>
          <w:lang w:bidi="ru-RU"/>
        </w:rPr>
        <w:t>ПРОГРАММА</w:t>
      </w:r>
    </w:p>
    <w:p w:rsidR="00CC7A3A" w:rsidRDefault="00CC7A3A" w:rsidP="00CC7A3A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>
        <w:rPr>
          <w:rFonts w:eastAsia="Times New Roman CYR"/>
          <w:b/>
          <w:lang w:bidi="ru-RU"/>
        </w:rPr>
        <w:t>«Формирование законопослушного поведения участников дорожного движения в Тейковском муниципальном районе»</w:t>
      </w:r>
    </w:p>
    <w:p w:rsidR="00CC7A3A" w:rsidRDefault="00CC7A3A" w:rsidP="00CC7A3A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>
        <w:rPr>
          <w:rFonts w:eastAsia="Times New Roman CYR"/>
          <w:b/>
          <w:lang w:bidi="ru-RU"/>
        </w:rPr>
        <w:t>1. Паспорт программы</w:t>
      </w:r>
    </w:p>
    <w:p w:rsidR="00CC7A3A" w:rsidRDefault="00CC7A3A" w:rsidP="00CC7A3A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CC7A3A" w:rsidTr="00CC7A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</w:p>
        </w:tc>
      </w:tr>
      <w:tr w:rsidR="00CC7A3A" w:rsidTr="00CC7A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 xml:space="preserve">2019-2021 годы </w:t>
            </w:r>
          </w:p>
        </w:tc>
      </w:tr>
      <w:tr w:rsidR="00CC7A3A" w:rsidTr="00CC7A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Администратор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CC7A3A" w:rsidTr="00CC7A3A">
        <w:trPr>
          <w:trHeight w:val="5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-Отдел образования администрации Тейковского муниципального района;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- Отдел культуры, туризма, молодёжной и социальной политики администрации Тейковского муниципального района.</w:t>
            </w:r>
          </w:p>
        </w:tc>
      </w:tr>
      <w:tr w:rsidR="00CC7A3A" w:rsidTr="00CC7A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«Формирование законопослушного поведения участников дорожного движения в Тейковском муниципальном районе»</w:t>
            </w:r>
          </w:p>
        </w:tc>
      </w:tr>
      <w:tr w:rsidR="00CC7A3A" w:rsidTr="00CC7A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 xml:space="preserve"> 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 xml:space="preserve"> 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CC7A3A" w:rsidTr="00CC7A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1.Создание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2.Совершенствование организации движения транспорта и пешеходов на территории Тейковского муниципального района;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3. развитие деятельности отрядов юных инспекторов движения (ЮИД).</w:t>
            </w:r>
          </w:p>
        </w:tc>
      </w:tr>
      <w:tr w:rsidR="00CC7A3A" w:rsidTr="00CC7A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 xml:space="preserve">Объёмы ресурсного обеспечения </w:t>
            </w:r>
            <w:r>
              <w:rPr>
                <w:rFonts w:eastAsia="Times New Roman CYR"/>
                <w:lang w:eastAsia="en-US" w:bidi="ru-RU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u w:val="single"/>
                <w:lang w:eastAsia="en-US" w:bidi="ru-RU"/>
              </w:rPr>
            </w:pPr>
            <w:r>
              <w:rPr>
                <w:rFonts w:eastAsia="Times New Roman CYR"/>
                <w:u w:val="single"/>
                <w:lang w:eastAsia="en-US" w:bidi="ru-RU"/>
              </w:rPr>
              <w:lastRenderedPageBreak/>
              <w:t>Общий объем бюджетных ассигнований: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2019 год – 0,0 тыс. руб.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2020 год – 0,0 тыс. руб.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lastRenderedPageBreak/>
              <w:t>2021 год – 0,0 тыс. руб.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u w:val="single"/>
                <w:lang w:eastAsia="en-US" w:bidi="ru-RU"/>
              </w:rPr>
            </w:pPr>
            <w:r>
              <w:rPr>
                <w:rFonts w:eastAsia="Times New Roman CYR"/>
                <w:u w:val="single"/>
                <w:lang w:eastAsia="en-US" w:bidi="ru-RU"/>
              </w:rPr>
              <w:t>Бюджет Тейковского муниципального района: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2019 год – 0,0 тыс. руб.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2020 год – 0,0 тыс. руб.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b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2021 год – 0,0 тыс. руб.</w:t>
            </w:r>
          </w:p>
        </w:tc>
      </w:tr>
    </w:tbl>
    <w:p w:rsidR="00CC7A3A" w:rsidRDefault="00CC7A3A" w:rsidP="00CC7A3A">
      <w:pPr>
        <w:widowControl w:val="0"/>
        <w:suppressAutoHyphens/>
        <w:autoSpaceDE w:val="0"/>
        <w:rPr>
          <w:rFonts w:eastAsia="Times New Roman CYR"/>
          <w:b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>
        <w:rPr>
          <w:rFonts w:eastAsia="Times New Roman CYR"/>
          <w:b/>
          <w:lang w:bidi="ru-RU"/>
        </w:rPr>
        <w:t>2. Анализ текущей ситуации в сфере реализации муниципальной программы</w:t>
      </w:r>
    </w:p>
    <w:p w:rsidR="00CC7A3A" w:rsidRDefault="00CC7A3A" w:rsidP="00CC7A3A">
      <w:pPr>
        <w:widowControl w:val="0"/>
        <w:suppressAutoHyphens/>
        <w:autoSpaceDE w:val="0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Основные понятия и термины, используемые в муниципальной программе: 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u w:val="single"/>
          <w:lang w:bidi="ru-RU"/>
        </w:rPr>
      </w:pPr>
      <w:r>
        <w:rPr>
          <w:rFonts w:eastAsia="Times New Roman CYR"/>
          <w:u w:val="single"/>
          <w:lang w:bidi="ru-RU"/>
        </w:rPr>
        <w:t xml:space="preserve">правила дорожного движения (далее – ПДД) </w:t>
      </w:r>
      <w:r>
        <w:rPr>
          <w:rFonts w:eastAsia="Times New Roman CYR"/>
          <w:lang w:bidi="ru-RU"/>
        </w:rPr>
        <w:t xml:space="preserve">– документ, устанавливающий единый порядок дорожного движения на всей территории Российской Федерации. 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u w:val="single"/>
          <w:lang w:bidi="ru-RU"/>
        </w:rPr>
        <w:t>дорожное движение</w:t>
      </w:r>
      <w:r>
        <w:rPr>
          <w:rFonts w:eastAsia="Times New Roman CYR"/>
          <w:lang w:bidi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u w:val="single"/>
          <w:lang w:bidi="ru-RU"/>
        </w:rPr>
        <w:t>безопасность дорожного движения</w:t>
      </w:r>
      <w:r>
        <w:rPr>
          <w:rFonts w:eastAsia="Times New Roman CYR"/>
          <w:lang w:bidi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u w:val="single"/>
          <w:lang w:bidi="ru-RU"/>
        </w:rPr>
        <w:t>дорожно-транспортное происшествие (далее - ДТП)</w:t>
      </w:r>
      <w:r>
        <w:rPr>
          <w:rFonts w:eastAsia="Times New Roman CYR"/>
          <w:lang w:bidi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u w:val="single"/>
          <w:lang w:bidi="ru-RU"/>
        </w:rPr>
        <w:t>обеспечение безопасности дорожного движения</w:t>
      </w:r>
      <w:r>
        <w:rPr>
          <w:rFonts w:eastAsia="Times New Roman CYR"/>
          <w:lang w:bidi="ru-RU"/>
        </w:rPr>
        <w:t xml:space="preserve">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u w:val="single"/>
          <w:lang w:bidi="ru-RU"/>
        </w:rPr>
        <w:t>организация дорожного движения</w:t>
      </w:r>
      <w:r>
        <w:rPr>
          <w:rFonts w:eastAsia="Times New Roman CYR"/>
          <w:lang w:bidi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u w:val="single"/>
          <w:lang w:bidi="ru-RU"/>
        </w:rPr>
        <w:t xml:space="preserve">транспортное средство (далее - ТС) </w:t>
      </w:r>
      <w:r>
        <w:rPr>
          <w:rFonts w:eastAsia="Times New Roman CYR"/>
          <w:lang w:bidi="ru-RU"/>
        </w:rPr>
        <w:t>- устройство, предназначенное для перевозки по дорогам людей, грузов или оборудования, установленного на нем.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Муниципальная программа «Формирование законопослушного поведения участников дорожного движения в Тейковском муниципальном районе» разработана на основании исполнения мероприятий, утвержденных планом по исполнению пункта 4 «б» перечня поручений Президента Российской Федерации от 11.04.2016 № Пр-637 по итогам заседания президиума государственного совета Российской Федерации 14.03.2016г.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 xml:space="preserve"> Основные транспортные потоки в Тейковском муниципальном районе  проходят по дорогам регионального значения. Основные дороги района – дороги  регионального и межмуниципального значения: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 xml:space="preserve"> «Ростов-Иваново-Нижний Новгород», с интенсивностью движения 1100 авт. в сутки проходит через д. Горки (90 чел.) и вдоль границы с. Крапивново (502 чел.);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 xml:space="preserve">«Тейково-Гаврилов Посад», с интенсивностью движения 700 авт./сутки., проходит через населенные пункты: д. Репново (23 чел.), д. Якшино (35 чел.), д. Пырьевка (73 чел.), </w:t>
      </w:r>
      <w:r>
        <w:rPr>
          <w:rFonts w:eastAsia="Times New Roman CYR"/>
          <w:bCs/>
          <w:lang w:bidi="ru-RU"/>
        </w:rPr>
        <w:lastRenderedPageBreak/>
        <w:t>п. Нерль (1684 чел.), с. Кибергино (292 чел.);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 xml:space="preserve"> «Торчино-Нерль», с интенсивностью движения 500 авт./сутки., проходит через населенные пункты: д. Шумилово (23 чел.), с. Сокатово (254 постоянных жителя) 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Всего по территории района проходит: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- участок федеральной трассы М-7 «Волга» подъезд к Иваново, протяженностью 16 км.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- 24 дороги общего пользования регионального и межмуниципального значения Ивановской области, общей протяженностью 238,68 км.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- 90 дорог общего пользования местного значения Тейковского муниципального района, общей протяженностью 99,941км.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>Потенциально-опасные места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>д. Сокатово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Дорога регионального и межмуниципального значения Ивановской области «Торчино-Нерль» разделяет д. Сокатово пополам. Пересекает ул. Красноармейская. К дороге примыкают улицы: Заводская, Совхозная, Спортивная. Места пересечения и примыкания улиц к дороге аварийно-опасные. Дорожные знаки отсутствуют, освещенность недостаточная.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>с. Кибергино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Дорога регионального и межмуниципального значения Ивановской области «Тейково-Гаврилов Посад» проходит через с. Кибергино. На опасном повороте дороги к мосту через р. Нерль к дороге примыкает ул. Центральная. На выезде с улицы дорожные знаки не установлены, освещенность недостаточная.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/>
          <w:bCs/>
          <w:lang w:bidi="ru-RU"/>
        </w:rPr>
        <w:t>п. Нерль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Дорога регионального и межмуниципального значения Ивановской области «Тейково-Гаврилов Посад» проходит через п. Нерль. К дороге примыкают улицы: Тейковская, Новая, Садовая, Фрунзе, Больничный Городок, Красный Октябрь, Ленина, Красная, Торчинская, Сизова, Серп и Молот, Красноармейская, Рабочая, Дзержинского, Спортивная, Пограничная, Гагарина, Пионерская, Нерльская, Кирова, Полевая.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Дорожные знаки установлены только на выезде на дорогу «Тейково-Гаврилов Посад» с ул. Торчинская, Красноармейская и Серп и Молот. На остальных выездах с улиц дорожные знаки отсутствуют.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>п. Нерль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В непосредственной близости от дороги регионального и межмуниципального значения Ивановской области «Тейково-Гаврилов Посад» расположена МБОУ Нерльская СОШ. Пешеходный переход перед школой оборудован необходимыми дорожными знаками на светло-зеленом фоне. Оборудованы искусственные неровности, нанесена горизонтальная разметка.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В 2016-2017 годах, для обеспечения безопасности детей при следовании в школу и обратно, администрацией Нерльского городского поселения выполнены работы по восстановлению пешеходной дорожки.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На территории школы установлена камера видеонаблюдения, с архивацией информации до 30 суток, с обзором пешеходного перехода в районе школы.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>с. Крапивново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В непосредственной близости от дороги «Ростов-Иваново-Нижний Новгород» в с. Крапивново расположено здание МБОУ Новогоряновской СОШ. Пешеходный переход перед школой оборудован необходимыми дорожными знаками на светло-зеленом фоне.  Нанесена горизонтальная разметка.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>с. Новое Леушино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 xml:space="preserve">МБОУ Новолеушинская СОШ расположена в зоне жилой застройки по ул. </w:t>
      </w:r>
      <w:r>
        <w:rPr>
          <w:rFonts w:eastAsia="Times New Roman CYR"/>
          <w:bCs/>
          <w:lang w:bidi="ru-RU"/>
        </w:rPr>
        <w:lastRenderedPageBreak/>
        <w:t>Станционная. Пешеходный переход перед школой оборудован необходимыми дорожными знаками на светло-зеленом фоне. Оборудованы искусственные неровности, нанесена горизонтальная разметка.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>с. Большое Клочково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МБОУ Большеклочковская СОШ расположена в зоне жилой застройки по ул. Центральная. Пешеходный переход перед школой оборудован необходимыми дорожными знаками на светло-зеленом фоне. Разметки нет в связи с отсутствием асфальтового покрытия.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>За период с 2015 по 2017 годы на территории Тейковского муниципального района зарегистрировано 95 ДТП, погибших 16, раненых 135; сотрудниками ГИБДД выявлено 3772 нарушений ПДД.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>
        <w:rPr>
          <w:rFonts w:eastAsia="Times New Roman CYR"/>
          <w:bCs/>
          <w:lang w:bidi="ru-RU"/>
        </w:rPr>
        <w:t xml:space="preserve"> Основные места происшествий (очаги аварийности): дорога Ростов – Иваново – Н. Новгород (39 происшествий); дорога М7 Волга-1 (16 происшествий).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Основные виды ДТП: столкновение (49 происшествий); опрокидывание (16 происшествий), съезд в кювет (14 происшествий); наезд на пешеходов (15 происшествий).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Основными нарушениями ПДД, находящимися в прямой причинно-следственной связи с возникновением ДТП стали: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- нарушение правил расположения транспортного средства на проезжей части - 14;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- выезд на полосу встречного движения -24;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- нарушение дистанции и интервала-11;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- нарушение правил очередности проезда-22;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- превышение скорости-14;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- переход вне пешеходного перехода -10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16 водителей, совершивших ДТП находились в состоянии алкогольного опьянения.</w:t>
      </w: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Виды ДТП за период с 2015 по 2017 год                                                                      </w:t>
      </w:r>
    </w:p>
    <w:p w:rsidR="00CC7A3A" w:rsidRDefault="00CC7A3A" w:rsidP="00CC7A3A">
      <w:pPr>
        <w:widowControl w:val="0"/>
        <w:suppressAutoHyphens/>
        <w:autoSpaceDE w:val="0"/>
        <w:ind w:firstLine="709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Таблица 1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1"/>
        <w:gridCol w:w="1140"/>
        <w:gridCol w:w="926"/>
        <w:gridCol w:w="931"/>
        <w:gridCol w:w="926"/>
        <w:gridCol w:w="755"/>
        <w:gridCol w:w="1429"/>
      </w:tblGrid>
      <w:tr w:rsidR="00CC7A3A" w:rsidTr="00CC7A3A">
        <w:trPr>
          <w:trHeight w:val="29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Вид ДТП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Кол-во</w:t>
            </w:r>
          </w:p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ДТП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Погибло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Ранено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Повреж</w:t>
            </w:r>
            <w:r>
              <w:rPr>
                <w:rFonts w:eastAsia="Times New Roman CYR"/>
                <w:lang w:eastAsia="en-US" w:bidi="ru-RU"/>
              </w:rPr>
              <w:softHyphen/>
              <w:t>дено ТС</w:t>
            </w:r>
          </w:p>
        </w:tc>
      </w:tr>
      <w:tr w:rsidR="00CC7A3A" w:rsidTr="00CC7A3A">
        <w:trPr>
          <w:trHeight w:hRule="exact" w:val="574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Детей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Детей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Times New Roman CYR"/>
                <w:lang w:eastAsia="en-US" w:bidi="ru-RU"/>
              </w:rPr>
            </w:pPr>
          </w:p>
        </w:tc>
      </w:tr>
      <w:tr w:rsidR="00CC7A3A" w:rsidTr="00CC7A3A">
        <w:trPr>
          <w:trHeight w:hRule="exact" w:val="288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Столкновение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49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92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98</w:t>
            </w:r>
          </w:p>
        </w:tc>
      </w:tr>
      <w:tr w:rsidR="00CC7A3A" w:rsidTr="00CC7A3A">
        <w:trPr>
          <w:trHeight w:hRule="exact" w:val="375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Опрокидывание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16</w:t>
            </w:r>
          </w:p>
        </w:tc>
      </w:tr>
      <w:tr w:rsidR="00CC7A3A" w:rsidTr="00CC7A3A">
        <w:trPr>
          <w:trHeight w:hRule="exact" w:val="378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Наезд на стоящее ТС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</w:tr>
      <w:tr w:rsidR="00CC7A3A" w:rsidTr="00CC7A3A">
        <w:trPr>
          <w:trHeight w:hRule="exact" w:val="283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Наезд на препятствие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</w:tr>
      <w:tr w:rsidR="00CC7A3A" w:rsidTr="00CC7A3A">
        <w:trPr>
          <w:trHeight w:hRule="exact" w:val="288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Наезд на пешехода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15</w:t>
            </w:r>
          </w:p>
        </w:tc>
      </w:tr>
      <w:tr w:rsidR="00CC7A3A" w:rsidTr="00CC7A3A">
        <w:trPr>
          <w:trHeight w:hRule="exact" w:val="288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Наезд на велосипедиста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</w:tr>
      <w:tr w:rsidR="00CC7A3A" w:rsidTr="00CC7A3A">
        <w:trPr>
          <w:trHeight w:hRule="exact" w:val="283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Наезд на гужевой транспорт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</w:tr>
      <w:tr w:rsidR="00CC7A3A" w:rsidTr="00CC7A3A">
        <w:trPr>
          <w:trHeight w:hRule="exact" w:val="288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Падение пассажира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</w:tr>
      <w:tr w:rsidR="00CC7A3A" w:rsidTr="00CC7A3A">
        <w:trPr>
          <w:trHeight w:hRule="exact" w:val="283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Наезд на животное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</w:tr>
      <w:tr w:rsidR="00CC7A3A" w:rsidTr="00CC7A3A">
        <w:trPr>
          <w:trHeight w:hRule="exact" w:val="288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Иной вид ДТП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</w:tr>
      <w:tr w:rsidR="00CC7A3A" w:rsidTr="00CC7A3A">
        <w:trPr>
          <w:trHeight w:hRule="exact" w:val="288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Съезд с дороги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</w:p>
        </w:tc>
      </w:tr>
      <w:tr w:rsidR="00CC7A3A" w:rsidTr="00CC7A3A">
        <w:trPr>
          <w:trHeight w:hRule="exact" w:val="298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129</w:t>
            </w:r>
          </w:p>
        </w:tc>
      </w:tr>
    </w:tbl>
    <w:p w:rsidR="00CC7A3A" w:rsidRDefault="00CC7A3A" w:rsidP="00CC7A3A">
      <w:pPr>
        <w:suppressAutoHyphens/>
        <w:jc w:val="center"/>
        <w:rPr>
          <w:b/>
          <w:lang w:eastAsia="ar-SA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ind w:right="-1" w:firstLine="567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Показатели, характеризующие текущую ситуацию в сфере реализации программы                                                                                           </w:t>
      </w:r>
    </w:p>
    <w:p w:rsidR="00CC7A3A" w:rsidRDefault="00CC7A3A" w:rsidP="00CC7A3A">
      <w:pPr>
        <w:ind w:right="-1"/>
        <w:jc w:val="right"/>
      </w:pPr>
      <w:r>
        <w:rPr>
          <w:rFonts w:eastAsia="Times New Roman CYR"/>
          <w:lang w:bidi="ru-RU"/>
        </w:rPr>
        <w:t>Таблица 2</w:t>
      </w: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993"/>
        <w:gridCol w:w="1275"/>
        <w:gridCol w:w="1134"/>
        <w:gridCol w:w="1276"/>
        <w:gridCol w:w="2700"/>
        <w:gridCol w:w="160"/>
        <w:gridCol w:w="1134"/>
        <w:gridCol w:w="18"/>
        <w:gridCol w:w="851"/>
      </w:tblGrid>
      <w:tr w:rsidR="00CC7A3A" w:rsidTr="00CC7A3A">
        <w:trPr>
          <w:gridAfter w:val="4"/>
          <w:wAfter w:w="2163" w:type="dxa"/>
          <w:cantSplit/>
          <w:trHeight w:val="3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№</w:t>
            </w:r>
          </w:p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2015г.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2017г.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2018г.</w:t>
            </w:r>
          </w:p>
          <w:p w:rsidR="00CC7A3A" w:rsidRDefault="00CC7A3A">
            <w:pPr>
              <w:suppressAutoHyphens/>
              <w:autoSpaceDE w:val="0"/>
              <w:snapToGrid w:val="0"/>
              <w:spacing w:line="254" w:lineRule="auto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(оценка)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</w:tr>
      <w:tr w:rsidR="00CC7A3A" w:rsidTr="00CC7A3A">
        <w:trPr>
          <w:gridAfter w:val="1"/>
          <w:wAfter w:w="851" w:type="dxa"/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152" w:type="dxa"/>
            <w:gridSpan w:val="2"/>
            <w:vMerge w:val="restart"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</w:p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Cs/>
                <w:lang w:eastAsia="en-US" w:bidi="ru-RU"/>
              </w:rPr>
            </w:pPr>
          </w:p>
        </w:tc>
      </w:tr>
      <w:tr w:rsidR="00CC7A3A" w:rsidTr="00CC7A3A">
        <w:trPr>
          <w:gridAfter w:val="1"/>
          <w:wAfter w:w="851" w:type="dxa"/>
          <w:cantSplit/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 xml:space="preserve">Количество образовательных организаций  с оборудованными пешеходными переходами в  </w:t>
            </w:r>
            <w:r>
              <w:rPr>
                <w:lang w:eastAsia="en-US"/>
              </w:rPr>
              <w:t>соответствии с новым национальным стандартам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ar-SA"/>
              </w:rPr>
            </w:pPr>
            <w:r>
              <w:rPr>
                <w:rFonts w:eastAsia="Times New Roman CYR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ar-SA"/>
              </w:rPr>
            </w:pPr>
            <w:r>
              <w:rPr>
                <w:rFonts w:eastAsia="Times New Roman CYR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ar-SA"/>
              </w:rPr>
            </w:pPr>
            <w:r>
              <w:rPr>
                <w:rFonts w:eastAsia="Times New Roman CYR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ar-SA"/>
              </w:rPr>
            </w:pPr>
            <w:r>
              <w:rPr>
                <w:rFonts w:eastAsia="Times New Roman CYR"/>
                <w:lang w:eastAsia="ar-SA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rPr>
                <w:rFonts w:eastAsia="Times New Roman CYR"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rPr>
                <w:rFonts w:eastAsia="Times New Roman CYR"/>
                <w:lang w:eastAsia="ar-SA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Times New Roman CYR"/>
                <w:bCs/>
                <w:lang w:eastAsia="en-US" w:bidi="ru-RU"/>
              </w:rPr>
            </w:pPr>
          </w:p>
        </w:tc>
      </w:tr>
      <w:tr w:rsidR="00CC7A3A" w:rsidTr="00CC7A3A">
        <w:trPr>
          <w:gridAfter w:val="1"/>
          <w:wAfter w:w="851" w:type="dxa"/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 xml:space="preserve">Количество обследованных объектов улично-дорожной сети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Times New Roman CYR"/>
                <w:bCs/>
                <w:lang w:eastAsia="en-US" w:bidi="ru-RU"/>
              </w:rPr>
            </w:pPr>
          </w:p>
        </w:tc>
      </w:tr>
      <w:tr w:rsidR="00CC7A3A" w:rsidTr="00CC7A3A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 обследованных маршрутов движения школьных автобусов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25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</w:p>
        </w:tc>
        <w:tc>
          <w:tcPr>
            <w:tcW w:w="869" w:type="dxa"/>
            <w:gridSpan w:val="2"/>
            <w:vMerge w:val="restart"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</w:p>
        </w:tc>
      </w:tr>
      <w:tr w:rsidR="00CC7A3A" w:rsidTr="00CC7A3A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Количество проведенных акций, направленных на популяризацию ПДД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24" w:type="dxa"/>
            <w:gridSpan w:val="2"/>
            <w:vMerge/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Calibri"/>
                <w:bCs/>
                <w:lang w:eastAsia="ar-SA"/>
              </w:rPr>
            </w:pPr>
          </w:p>
        </w:tc>
      </w:tr>
    </w:tbl>
    <w:p w:rsidR="00CC7A3A" w:rsidRDefault="00CC7A3A" w:rsidP="00CC7A3A">
      <w:pPr>
        <w:suppressAutoHyphens/>
        <w:ind w:right="-284"/>
        <w:rPr>
          <w:b/>
          <w:lang w:eastAsia="ar-SA"/>
        </w:rPr>
      </w:pPr>
    </w:p>
    <w:p w:rsidR="00CC7A3A" w:rsidRDefault="00CC7A3A" w:rsidP="00CC7A3A">
      <w:pPr>
        <w:suppressAutoHyphens/>
        <w:ind w:right="-284"/>
        <w:rPr>
          <w:b/>
          <w:lang w:eastAsia="ar-SA"/>
        </w:rPr>
      </w:pPr>
    </w:p>
    <w:p w:rsidR="00CC7A3A" w:rsidRDefault="00CC7A3A" w:rsidP="00CC7A3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3. Цели и ожидаемые результаты реализации муниципальной программы</w:t>
      </w:r>
    </w:p>
    <w:p w:rsidR="00CC7A3A" w:rsidRDefault="00CC7A3A" w:rsidP="00CC7A3A">
      <w:pPr>
        <w:widowControl w:val="0"/>
        <w:suppressAutoHyphens/>
        <w:autoSpaceDE w:val="0"/>
        <w:ind w:left="360"/>
        <w:rPr>
          <w:rFonts w:eastAsia="Times New Roman CYR"/>
          <w:b/>
          <w:lang w:bidi="ru-RU"/>
        </w:rPr>
      </w:pP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Приоритеты государственной политики в сфере безопасности дорожного движения на период до 2021 года сформированы с учетом целей и задач, поставленных в следующих стратегических документах: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10.12.1995 № 196-ФЗ «О безопасности дорожного движения»;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№1662-р);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Концепция Федеральной целевой программы «Повышение безопасности дорожного движения в 2013-2020 годах» (утверждена распоряжением Правительства Российской Федерации от 27 октября 2012 г. № 1995-р);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Стратегия национальной безопасности Российской Федерации до 2020 года (утверждена Указом Президента Российской Федерации от 12 мая 2009 г. № 537).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программы: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опасного поведения детей дошкольного и школьного возраста, участников дорожного движения;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Достижение заявленных целей предполагает использование системного подхода к определению следующих взаимодополняющих друг друга приоритетных задач по обеспечению безопасности дорожного движения: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системы управления деятельностью по повышению безопасности дорожного движения;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повышение правосознания и ответственности участников дорожного движения;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предотвращение ДТП, вероятность гибели людей в которых наиболее высока, снижение тяжести травм в ДТП;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современной системы оказания помощи пострадавшим в ДТП.</w:t>
      </w:r>
    </w:p>
    <w:p w:rsidR="00CC7A3A" w:rsidRDefault="00CC7A3A" w:rsidP="00CC7A3A">
      <w:pPr>
        <w:widowControl w:val="0"/>
        <w:suppressAutoHyphens/>
        <w:autoSpaceDE w:val="0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Таблица 3. Сведения о целевых индикаторах (показателях) реализации муниципальной программы </w:t>
      </w:r>
    </w:p>
    <w:p w:rsidR="00CC7A3A" w:rsidRDefault="00CC7A3A" w:rsidP="00CC7A3A">
      <w:pPr>
        <w:widowControl w:val="0"/>
        <w:suppressAutoHyphens/>
        <w:autoSpaceDE w:val="0"/>
        <w:jc w:val="both"/>
        <w:rPr>
          <w:rFonts w:eastAsia="Times New Roman CYR"/>
          <w:lang w:bidi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21"/>
        <w:gridCol w:w="850"/>
        <w:gridCol w:w="993"/>
        <w:gridCol w:w="1134"/>
        <w:gridCol w:w="1134"/>
        <w:gridCol w:w="1134"/>
        <w:gridCol w:w="1017"/>
      </w:tblGrid>
      <w:tr w:rsidR="00CC7A3A" w:rsidTr="00CC7A3A">
        <w:trPr>
          <w:trHeight w:val="6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№</w:t>
            </w:r>
          </w:p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/>
                <w:lang w:eastAsia="en-US" w:bidi="ru-RU"/>
              </w:rPr>
            </w:pPr>
            <w:r>
              <w:rPr>
                <w:rFonts w:eastAsia="Times New Roman CYR"/>
                <w:b/>
                <w:bCs/>
                <w:lang w:eastAsia="en-US" w:bidi="ru-RU"/>
              </w:rPr>
              <w:t>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/>
                <w:lang w:eastAsia="en-US" w:bidi="ru-RU"/>
              </w:rPr>
            </w:pPr>
            <w:r>
              <w:rPr>
                <w:rFonts w:eastAsia="Times New Roman CYR"/>
                <w:b/>
                <w:bCs/>
                <w:lang w:eastAsia="en-US" w:bidi="ru-RU"/>
              </w:rPr>
              <w:t>Наименование 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/>
                <w:lang w:eastAsia="en-US" w:bidi="ru-RU"/>
              </w:rPr>
            </w:pPr>
            <w:r>
              <w:rPr>
                <w:rFonts w:eastAsia="Times New Roman CYR"/>
                <w:b/>
                <w:lang w:eastAsia="en-US" w:bidi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/>
                <w:bCs/>
                <w:lang w:eastAsia="en-US" w:bidi="ru-RU"/>
              </w:rPr>
            </w:pPr>
            <w:r>
              <w:rPr>
                <w:rFonts w:eastAsia="Times New Roman CYR"/>
                <w:b/>
                <w:bCs/>
                <w:lang w:eastAsia="en-US" w:bidi="ru-RU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/>
                <w:bCs/>
                <w:lang w:eastAsia="en-US" w:bidi="ru-RU"/>
              </w:rPr>
            </w:pPr>
            <w:r>
              <w:rPr>
                <w:rFonts w:eastAsia="Times New Roman CYR"/>
                <w:b/>
                <w:bCs/>
                <w:lang w:eastAsia="en-US" w:bidi="ru-RU"/>
              </w:rPr>
              <w:t>2018г.</w:t>
            </w:r>
          </w:p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/>
                <w:lang w:eastAsia="en-US" w:bidi="ru-RU"/>
              </w:rPr>
            </w:pPr>
            <w:r>
              <w:rPr>
                <w:rFonts w:eastAsia="Times New Roman CYR"/>
                <w:b/>
                <w:bCs/>
                <w:lang w:eastAsia="en-US" w:bidi="ru-RU"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/>
                <w:lang w:eastAsia="en-US" w:bidi="ru-RU"/>
              </w:rPr>
            </w:pPr>
            <w:r>
              <w:rPr>
                <w:rFonts w:eastAsia="Times New Roman CYR"/>
                <w:b/>
                <w:bCs/>
                <w:lang w:eastAsia="en-US" w:bidi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/>
                <w:lang w:eastAsia="en-US" w:bidi="ru-RU"/>
              </w:rPr>
            </w:pPr>
            <w:r>
              <w:rPr>
                <w:rFonts w:eastAsia="Times New Roman CYR"/>
                <w:b/>
                <w:bCs/>
                <w:lang w:eastAsia="en-US" w:bidi="ru-RU"/>
              </w:rPr>
              <w:t>2020г.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b/>
                <w:lang w:eastAsia="en-US" w:bidi="ru-RU"/>
              </w:rPr>
            </w:pPr>
            <w:r>
              <w:rPr>
                <w:rFonts w:eastAsia="Times New Roman CYR"/>
                <w:b/>
                <w:bCs/>
                <w:lang w:eastAsia="en-US" w:bidi="ru-RU"/>
              </w:rPr>
              <w:t>2021г.</w:t>
            </w:r>
          </w:p>
        </w:tc>
      </w:tr>
      <w:tr w:rsidR="00CC7A3A" w:rsidTr="00CC7A3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 xml:space="preserve">Количество образовательных организаций  с оборудованными пешеходными переходами в  </w:t>
            </w:r>
            <w:r>
              <w:rPr>
                <w:lang w:eastAsia="en-US"/>
              </w:rPr>
              <w:t>соответствии с новым национальным стандартам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ar-SA"/>
              </w:rPr>
            </w:pPr>
            <w:r>
              <w:rPr>
                <w:rFonts w:eastAsia="Times New Roman CYR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ar-SA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ar-SA"/>
              </w:rPr>
              <w:t>7</w:t>
            </w:r>
          </w:p>
        </w:tc>
      </w:tr>
      <w:tr w:rsidR="00CC7A3A" w:rsidTr="00CC7A3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Количество обследованных объектов улично-дорожной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7</w:t>
            </w:r>
          </w:p>
        </w:tc>
      </w:tr>
      <w:tr w:rsidR="00CC7A3A" w:rsidTr="00CC7A3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lang w:eastAsia="ar-SA"/>
              </w:rPr>
              <w:t xml:space="preserve"> Количество обследованных маршрутов движения школьных автобусов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25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25 </w:t>
            </w:r>
          </w:p>
        </w:tc>
      </w:tr>
      <w:tr w:rsidR="00CC7A3A" w:rsidTr="00CC7A3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4.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 xml:space="preserve"> Количество проведенных акций, направленных на популяризацию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10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12 </w:t>
            </w:r>
          </w:p>
        </w:tc>
      </w:tr>
    </w:tbl>
    <w:p w:rsidR="00CC7A3A" w:rsidRDefault="00CC7A3A" w:rsidP="00CC7A3A">
      <w:pPr>
        <w:pStyle w:val="a3"/>
        <w:jc w:val="both"/>
        <w:rPr>
          <w:rFonts w:ascii="Times New Roman" w:hAnsi="Times New Roman" w:cs="Times New Roman"/>
        </w:rPr>
      </w:pP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реализации программы ожидается сокращение прогнозируемого уровня смертности от ДТП к 2021 году на 35 процентов по сравнению с 2017 годом. Реализация мероприятий программы позволит достичь к 2021 году следующих результатов по важнейшим показателям: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транспортный риск (число лиц, погибших в ДТП, на 10 тыс. транспортных средств) сократится на 30,0 процентов;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мест концентрации ДТП на дорогах муниципального значения сократится на 70,0 процентов;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риск (число лиц, погибших в ДТП, на 10 тыс. населения) сократится на 20 процентов.</w:t>
      </w:r>
    </w:p>
    <w:p w:rsidR="00CC7A3A" w:rsidRDefault="00CC7A3A" w:rsidP="00CC7A3A">
      <w:pPr>
        <w:widowControl w:val="0"/>
        <w:suppressAutoHyphens/>
        <w:autoSpaceDE w:val="0"/>
        <w:rPr>
          <w:b/>
          <w:lang w:eastAsia="ar-SA"/>
        </w:rPr>
      </w:pPr>
    </w:p>
    <w:p w:rsidR="00CC7A3A" w:rsidRDefault="00CC7A3A" w:rsidP="00CC7A3A">
      <w:pPr>
        <w:widowControl w:val="0"/>
        <w:suppressAutoHyphens/>
        <w:autoSpaceDE w:val="0"/>
        <w:ind w:firstLine="540"/>
        <w:jc w:val="center"/>
        <w:rPr>
          <w:b/>
          <w:lang w:eastAsia="ar-SA"/>
        </w:rPr>
      </w:pPr>
      <w:r>
        <w:rPr>
          <w:b/>
          <w:lang w:eastAsia="ar-SA"/>
        </w:rPr>
        <w:t xml:space="preserve">4. Ресурсное обеспечение программы </w:t>
      </w:r>
    </w:p>
    <w:p w:rsidR="00CC7A3A" w:rsidRDefault="00CC7A3A" w:rsidP="00CC7A3A">
      <w:pPr>
        <w:widowControl w:val="0"/>
        <w:suppressAutoHyphens/>
        <w:autoSpaceDE w:val="0"/>
        <w:ind w:firstLine="540"/>
        <w:jc w:val="center"/>
        <w:rPr>
          <w:rFonts w:eastAsia="Times New Roman CYR"/>
          <w:b/>
          <w:lang w:bidi="ru-RU"/>
        </w:rPr>
      </w:pPr>
    </w:p>
    <w:p w:rsidR="00CC7A3A" w:rsidRDefault="00CC7A3A" w:rsidP="00CC7A3A">
      <w:pPr>
        <w:suppressAutoHyphens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Таблица 4. Ресурсное обеспечение реализации Программы</w:t>
      </w:r>
    </w:p>
    <w:p w:rsidR="00CC7A3A" w:rsidRDefault="00CC7A3A" w:rsidP="00CC7A3A">
      <w:pPr>
        <w:suppressAutoHyphens/>
        <w:jc w:val="right"/>
        <w:rPr>
          <w:bCs/>
          <w:lang w:eastAsia="ar-SA"/>
        </w:rPr>
      </w:pPr>
      <w:r>
        <w:rPr>
          <w:b/>
          <w:bCs/>
          <w:lang w:eastAsia="ar-SA"/>
        </w:rPr>
        <w:tab/>
        <w:t xml:space="preserve">       (</w:t>
      </w:r>
      <w:r>
        <w:rPr>
          <w:bCs/>
          <w:lang w:eastAsia="ar-SA"/>
        </w:rPr>
        <w:t>тыс.руб.)</w:t>
      </w:r>
    </w:p>
    <w:tbl>
      <w:tblPr>
        <w:tblW w:w="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8"/>
        <w:gridCol w:w="5257"/>
        <w:gridCol w:w="1134"/>
        <w:gridCol w:w="1134"/>
        <w:gridCol w:w="1276"/>
      </w:tblGrid>
      <w:tr w:rsidR="00CC7A3A" w:rsidTr="00CC7A3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подпрограммы/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2021г.</w:t>
            </w:r>
          </w:p>
        </w:tc>
      </w:tr>
      <w:tr w:rsidR="00CC7A3A" w:rsidTr="00CC7A3A"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rPr>
                <w:lang w:eastAsia="ar-SA"/>
              </w:rPr>
            </w:pPr>
            <w:r>
              <w:rPr>
                <w:rFonts w:eastAsia="Times New Roman CYR"/>
                <w:lang w:eastAsia="en-US" w:bidi="ru-RU"/>
              </w:rPr>
              <w:t xml:space="preserve">Программа «Формирование законопослушного поведения участников дорожного движения в </w:t>
            </w:r>
            <w:r>
              <w:rPr>
                <w:rFonts w:eastAsia="Times New Roman CYR"/>
                <w:lang w:eastAsia="en-US" w:bidi="ru-RU"/>
              </w:rPr>
              <w:lastRenderedPageBreak/>
              <w:t>Тейковском муниципальном районе»,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rPr>
          <w:trHeight w:val="345"/>
        </w:trPr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tabs>
                <w:tab w:val="center" w:pos="388"/>
              </w:tabs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ab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Подпрограмма «Формирование законопослушного поведения участников дорожного движения в Тейковском муниципальном районе»</w:t>
            </w:r>
          </w:p>
        </w:tc>
      </w:tr>
      <w:tr w:rsidR="00CC7A3A" w:rsidTr="00CC7A3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1.1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Мероприятия по формированию системы профилактических мероприятий среди детей, сокращению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rPr>
          <w:trHeight w:val="269"/>
        </w:trPr>
        <w:tc>
          <w:tcPr>
            <w:tcW w:w="5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</w:tbl>
    <w:p w:rsidR="00CC7A3A" w:rsidRDefault="00CC7A3A" w:rsidP="00CC7A3A">
      <w:pPr>
        <w:widowControl w:val="0"/>
        <w:suppressAutoHyphens/>
        <w:autoSpaceDE w:val="0"/>
        <w:snapToGrid w:val="0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snapToGrid w:val="0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snapToGrid w:val="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Приложение №1</w:t>
      </w:r>
    </w:p>
    <w:p w:rsidR="00CC7A3A" w:rsidRDefault="00CC7A3A" w:rsidP="00CC7A3A">
      <w:pPr>
        <w:widowControl w:val="0"/>
        <w:tabs>
          <w:tab w:val="left" w:pos="7875"/>
        </w:tabs>
        <w:suppressAutoHyphens/>
        <w:autoSpaceDE w:val="0"/>
        <w:snapToGrid w:val="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к муниципальной программе</w:t>
      </w:r>
    </w:p>
    <w:p w:rsidR="00CC7A3A" w:rsidRDefault="00CC7A3A" w:rsidP="00CC7A3A">
      <w:pPr>
        <w:widowControl w:val="0"/>
        <w:tabs>
          <w:tab w:val="left" w:pos="7875"/>
        </w:tabs>
        <w:suppressAutoHyphens/>
        <w:autoSpaceDE w:val="0"/>
        <w:snapToGrid w:val="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 «Формирование законопослушного </w:t>
      </w:r>
    </w:p>
    <w:p w:rsidR="00CC7A3A" w:rsidRDefault="00CC7A3A" w:rsidP="00CC7A3A">
      <w:pPr>
        <w:widowControl w:val="0"/>
        <w:tabs>
          <w:tab w:val="left" w:pos="7875"/>
        </w:tabs>
        <w:suppressAutoHyphens/>
        <w:autoSpaceDE w:val="0"/>
        <w:snapToGrid w:val="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поведения участников дорожного движения</w:t>
      </w:r>
    </w:p>
    <w:p w:rsidR="00CC7A3A" w:rsidRDefault="00CC7A3A" w:rsidP="00CC7A3A">
      <w:pPr>
        <w:widowControl w:val="0"/>
        <w:tabs>
          <w:tab w:val="left" w:pos="7875"/>
        </w:tabs>
        <w:suppressAutoHyphens/>
        <w:autoSpaceDE w:val="0"/>
        <w:snapToGrid w:val="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 в Тейковском муниципальном районе»</w:t>
      </w:r>
    </w:p>
    <w:p w:rsidR="00CC7A3A" w:rsidRDefault="00CC7A3A" w:rsidP="00CC7A3A">
      <w:pPr>
        <w:widowControl w:val="0"/>
        <w:tabs>
          <w:tab w:val="left" w:pos="7875"/>
        </w:tabs>
        <w:suppressAutoHyphens/>
        <w:autoSpaceDE w:val="0"/>
        <w:snapToGrid w:val="0"/>
        <w:jc w:val="right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snapToGrid w:val="0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suppressAutoHyphens/>
        <w:jc w:val="center"/>
        <w:rPr>
          <w:b/>
          <w:lang w:eastAsia="ar-SA"/>
        </w:rPr>
      </w:pPr>
    </w:p>
    <w:p w:rsidR="00CC7A3A" w:rsidRDefault="00CC7A3A" w:rsidP="00CC7A3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Подпрограмма</w:t>
      </w:r>
    </w:p>
    <w:p w:rsidR="00CC7A3A" w:rsidRDefault="00CC7A3A" w:rsidP="00CC7A3A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</w:p>
    <w:p w:rsidR="00CC7A3A" w:rsidRDefault="00CC7A3A" w:rsidP="00CC7A3A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  <w:r>
        <w:rPr>
          <w:b/>
          <w:lang w:eastAsia="ar-SA"/>
        </w:rPr>
        <w:t>«Формирование законопослушного поведения участников дорожного движения в Тейковском муниципальном районе»</w:t>
      </w:r>
    </w:p>
    <w:p w:rsidR="00CC7A3A" w:rsidRDefault="00CC7A3A" w:rsidP="00CC7A3A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</w:p>
    <w:p w:rsidR="00CC7A3A" w:rsidRDefault="00CC7A3A" w:rsidP="00CC7A3A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  <w:r>
        <w:rPr>
          <w:b/>
          <w:lang w:eastAsia="ar-SA"/>
        </w:rPr>
        <w:t>1. Паспорт подпрограммы</w:t>
      </w:r>
    </w:p>
    <w:p w:rsidR="00CC7A3A" w:rsidRDefault="00CC7A3A" w:rsidP="00CC7A3A">
      <w:pPr>
        <w:widowControl w:val="0"/>
        <w:suppressAutoHyphens/>
        <w:autoSpaceDE w:val="0"/>
        <w:snapToGrid w:val="0"/>
        <w:jc w:val="both"/>
        <w:rPr>
          <w:rFonts w:eastAsia="Times New Roman CYR"/>
          <w:lang w:bidi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6662"/>
      </w:tblGrid>
      <w:tr w:rsidR="00CC7A3A" w:rsidTr="00CC7A3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«Формирование законопослушного поведения участников дорожного движения в Тейковском муниципальном районе»</w:t>
            </w:r>
          </w:p>
        </w:tc>
      </w:tr>
      <w:tr w:rsidR="00CC7A3A" w:rsidTr="00CC7A3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2019-2021гг.</w:t>
            </w:r>
          </w:p>
        </w:tc>
      </w:tr>
      <w:tr w:rsidR="00CC7A3A" w:rsidTr="00CC7A3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-отдел образования администрации Тейковского муниципального района;</w:t>
            </w:r>
          </w:p>
          <w:p w:rsidR="00CC7A3A" w:rsidRDefault="00CC7A3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-отдел культуры, туризма, молодёжной и социальной политики администрации Тейковского муниципального района.</w:t>
            </w:r>
          </w:p>
        </w:tc>
      </w:tr>
      <w:tr w:rsidR="00CC7A3A" w:rsidTr="00CC7A3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снижение количества ДТП с участием детей;</w:t>
            </w:r>
          </w:p>
          <w:p w:rsidR="00CC7A3A" w:rsidRDefault="00CC7A3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уменьшение количества ДТП, произошедших по вине детей;</w:t>
            </w:r>
          </w:p>
          <w:p w:rsidR="00CC7A3A" w:rsidRDefault="00CC7A3A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формирование у граждан негативного отношения к нарушениям правил дорожного движения.</w:t>
            </w:r>
          </w:p>
        </w:tc>
      </w:tr>
      <w:tr w:rsidR="00CC7A3A" w:rsidTr="00CC7A3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:rsidR="00CC7A3A" w:rsidRDefault="00CC7A3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2019 год - 0,0 тыс. руб.</w:t>
            </w:r>
          </w:p>
          <w:p w:rsidR="00CC7A3A" w:rsidRDefault="00CC7A3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2020 год - 0,0 тыс. руб.</w:t>
            </w:r>
          </w:p>
          <w:p w:rsidR="00CC7A3A" w:rsidRDefault="00CC7A3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2021 год - 0,0 тыс. руб.</w:t>
            </w:r>
          </w:p>
          <w:p w:rsidR="00CC7A3A" w:rsidRDefault="00CC7A3A">
            <w:pPr>
              <w:suppressAutoHyphens/>
              <w:spacing w:line="256" w:lineRule="auto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:rsidR="00CC7A3A" w:rsidRDefault="00CC7A3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2019 год - 0,0 тыс. руб.</w:t>
            </w:r>
          </w:p>
          <w:p w:rsidR="00CC7A3A" w:rsidRDefault="00CC7A3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2020 год - 0,0 тыс. руб.</w:t>
            </w:r>
          </w:p>
          <w:p w:rsidR="00CC7A3A" w:rsidRDefault="00CC7A3A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2021 год - 0,0 тыс. руб.</w:t>
            </w:r>
          </w:p>
        </w:tc>
      </w:tr>
    </w:tbl>
    <w:p w:rsidR="00CC7A3A" w:rsidRDefault="00CC7A3A" w:rsidP="00CC7A3A">
      <w:pPr>
        <w:widowControl w:val="0"/>
        <w:suppressAutoHyphens/>
        <w:autoSpaceDE w:val="0"/>
        <w:snapToGrid w:val="0"/>
        <w:rPr>
          <w:rFonts w:eastAsia="Times New Roman CYR"/>
          <w:b/>
          <w:bCs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bCs/>
          <w:lang w:bidi="ru-RU"/>
        </w:rPr>
      </w:pPr>
    </w:p>
    <w:p w:rsidR="00CC7A3A" w:rsidRDefault="00CC7A3A" w:rsidP="00CC7A3A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>2. Ожидаемые результаты реализации подпрограммы</w:t>
      </w:r>
    </w:p>
    <w:p w:rsidR="00CC7A3A" w:rsidRDefault="00CC7A3A" w:rsidP="00CC7A3A">
      <w:pPr>
        <w:widowControl w:val="0"/>
        <w:suppressAutoHyphens/>
        <w:autoSpaceDE w:val="0"/>
        <w:snapToGrid w:val="0"/>
        <w:jc w:val="both"/>
        <w:rPr>
          <w:rFonts w:eastAsia="Times New Roman CYR"/>
          <w:b/>
          <w:bCs/>
          <w:lang w:bidi="ru-RU"/>
        </w:rPr>
      </w:pPr>
    </w:p>
    <w:p w:rsidR="00CC7A3A" w:rsidRDefault="00CC7A3A" w:rsidP="00CC7A3A">
      <w:pPr>
        <w:shd w:val="clear" w:color="auto" w:fill="FFFFFF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rFonts w:eastAsia="Times New Roman CYR"/>
          <w:bCs/>
          <w:lang w:bidi="ru-RU"/>
        </w:rPr>
        <w:t xml:space="preserve">Реализация подпрограммы в 2019-2021 годах направлена на </w:t>
      </w:r>
      <w:r>
        <w:rPr>
          <w:bCs/>
          <w:color w:val="000000"/>
        </w:rPr>
        <w:t>выработку у детей навыков своевременной и адекватной оценки дорожной ситуации, воспитание у несовершеннолетних культуры поведения на дорогах и транспорте, а также формирование стереотипов законопослушного поведения.</w:t>
      </w:r>
    </w:p>
    <w:p w:rsidR="00CC7A3A" w:rsidRDefault="00CC7A3A" w:rsidP="00CC7A3A">
      <w:pPr>
        <w:widowControl w:val="0"/>
        <w:suppressAutoHyphens/>
        <w:autoSpaceDE w:val="0"/>
        <w:snapToGrid w:val="0"/>
        <w:jc w:val="both"/>
        <w:rPr>
          <w:rFonts w:eastAsia="Times New Roman CYR"/>
          <w:b/>
          <w:bCs/>
          <w:lang w:bidi="ru-RU"/>
        </w:rPr>
      </w:pPr>
    </w:p>
    <w:p w:rsidR="00CC7A3A" w:rsidRDefault="00CC7A3A" w:rsidP="00CC7A3A">
      <w:pPr>
        <w:pStyle w:val="a3"/>
        <w:jc w:val="both"/>
        <w:rPr>
          <w:rFonts w:ascii="Times New Roman" w:hAnsi="Times New Roman" w:cs="Times New Roman"/>
        </w:rPr>
      </w:pPr>
    </w:p>
    <w:p w:rsidR="00CC7A3A" w:rsidRDefault="00CC7A3A" w:rsidP="00CC7A3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1.Сведения о целевых индикаторах (показателях) реализации  подпрограммы</w:t>
      </w:r>
    </w:p>
    <w:p w:rsidR="00CC7A3A" w:rsidRDefault="00CC7A3A" w:rsidP="00CC7A3A">
      <w:pPr>
        <w:pStyle w:val="a3"/>
        <w:jc w:val="both"/>
        <w:rPr>
          <w:rFonts w:ascii="Times New Roman" w:hAnsi="Times New Roman" w:cs="Times New Roman"/>
        </w:rPr>
      </w:pPr>
    </w:p>
    <w:p w:rsidR="00CC7A3A" w:rsidRDefault="00CC7A3A" w:rsidP="00CC7A3A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0"/>
        <w:gridCol w:w="851"/>
        <w:gridCol w:w="1134"/>
        <w:gridCol w:w="850"/>
        <w:gridCol w:w="851"/>
        <w:gridCol w:w="992"/>
      </w:tblGrid>
      <w:tr w:rsidR="00CC7A3A" w:rsidTr="00CC7A3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3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108" w:right="-2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  <w:p w:rsidR="00CC7A3A" w:rsidRDefault="00CC7A3A">
            <w:pPr>
              <w:pStyle w:val="a3"/>
              <w:spacing w:line="256" w:lineRule="auto"/>
              <w:ind w:left="-108" w:right="-2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изм.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целевых индикаторов (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показателей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CC7A3A" w:rsidTr="00CC7A3A">
        <w:trPr>
          <w:trHeight w:val="5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Обновление в образовательных организациях учебно-методических пособий,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709" w:right="-250"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 xml:space="preserve">Оборудование пешеходных переходов в районе образовательных организаций в  </w:t>
            </w:r>
            <w:r>
              <w:rPr>
                <w:lang w:eastAsia="en-US"/>
              </w:rPr>
              <w:t>соответствии с новым национальным стандартам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ar-SA"/>
              </w:rPr>
            </w:pPr>
            <w:r>
              <w:rPr>
                <w:rFonts w:eastAsia="Times New Roman CYR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ar-SA"/>
              </w:rPr>
              <w:t>7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Проведение обследования объектов улично-дорожной 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7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lang w:eastAsia="ar-SA"/>
              </w:rPr>
              <w:t xml:space="preserve"> Проведение обследования маршрутов движения школьных автобусов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25 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Проведение акций, направленных на популяризацию ПДД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widowControl w:val="0"/>
              <w:suppressAutoHyphens/>
              <w:autoSpaceDE w:val="0"/>
              <w:spacing w:line="254" w:lineRule="auto"/>
              <w:jc w:val="center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autoSpaceDE w:val="0"/>
              <w:snapToGrid w:val="0"/>
              <w:spacing w:line="254" w:lineRule="auto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12 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Сокращение общего количества дорожно-транспортных происшествий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709" w:right="-250"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количества пострадавших в результате дорожно-транспортных происшествий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709" w:right="-250"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Снижение количества погибших 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результате дорожно-транспортных происшествиях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709" w:right="-250"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отрядов ЮИД и детских</w:t>
            </w:r>
          </w:p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общественных объединений</w:t>
            </w:r>
          </w:p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волонтерской направленности</w:t>
            </w:r>
          </w:p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/ количество детей и молодежи</w:t>
            </w:r>
          </w:p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709" w:right="-250"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6/70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8/80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9/85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10/90</w:t>
            </w:r>
          </w:p>
        </w:tc>
      </w:tr>
      <w:tr w:rsidR="00CC7A3A" w:rsidTr="00CC7A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детей и молодежи,</w:t>
            </w:r>
          </w:p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участвующих в мероприятиях</w:t>
            </w:r>
          </w:p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БДД, в общей</w:t>
            </w:r>
          </w:p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численности детей и</w:t>
            </w:r>
          </w:p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молодежи Тейковского</w:t>
            </w:r>
          </w:p>
          <w:p w:rsidR="00CC7A3A" w:rsidRDefault="00CC7A3A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709" w:right="-250"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pStyle w:val="a3"/>
              <w:spacing w:line="256" w:lineRule="auto"/>
              <w:ind w:left="-684"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</w:tr>
    </w:tbl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eastAsia="Times New Roman CYR"/>
          <w:b/>
          <w:bCs/>
          <w:color w:val="000000"/>
          <w:lang w:bidi="ru-RU"/>
        </w:rPr>
      </w:pP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Times New Roman CYR"/>
          <w:b/>
          <w:bCs/>
          <w:color w:val="000000"/>
          <w:lang w:bidi="ru-RU"/>
        </w:rPr>
      </w:pP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Times New Roman CYR"/>
          <w:b/>
          <w:bCs/>
          <w:color w:val="000000"/>
          <w:lang w:bidi="ru-RU"/>
        </w:rPr>
      </w:pPr>
      <w:r>
        <w:rPr>
          <w:rFonts w:eastAsia="Times New Roman CYR"/>
          <w:b/>
          <w:bCs/>
          <w:color w:val="000000"/>
          <w:lang w:bidi="ru-RU"/>
        </w:rPr>
        <w:t>3. Мероприятия подпрограммы</w:t>
      </w: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Times New Roman CYR"/>
          <w:b/>
          <w:bCs/>
          <w:color w:val="000000"/>
          <w:lang w:bidi="ru-RU"/>
        </w:rPr>
      </w:pP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color w:val="000000"/>
          <w:lang w:bidi="ru-RU"/>
        </w:rPr>
      </w:pPr>
      <w:r>
        <w:rPr>
          <w:rFonts w:eastAsia="Times New Roman CYR"/>
          <w:bCs/>
          <w:color w:val="000000"/>
          <w:lang w:bidi="ru-RU"/>
        </w:rPr>
        <w:t>В рамках подпрограммы планируется проведение м</w:t>
      </w:r>
      <w:r>
        <w:rPr>
          <w:lang w:eastAsia="ar-SA"/>
        </w:rPr>
        <w:t xml:space="preserve">ероприятий </w:t>
      </w:r>
      <w:r>
        <w:rPr>
          <w:rFonts w:eastAsia="Times New Roman CYR"/>
          <w:bCs/>
          <w:color w:val="000000"/>
          <w:lang w:bidi="ru-RU"/>
        </w:rPr>
        <w:t>по формированию законопослушного поведения участников дорожного движения в Тейковском муниципальном районе путем:</w:t>
      </w: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color w:val="000000"/>
          <w:lang w:bidi="ru-RU"/>
        </w:rPr>
      </w:pPr>
      <w:r>
        <w:rPr>
          <w:rFonts w:eastAsia="Times New Roman CYR"/>
          <w:bCs/>
          <w:color w:val="000000"/>
          <w:lang w:bidi="ru-RU"/>
        </w:rPr>
        <w:t>1. проведения районного конкурса среди общеобразовательных организаций по профилактике детского дорожно-транспортного травматизма «Берегись автомобиля»;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обследования пешеходных переходов вблизи образовательных организаций на соответствие новым национальным стандартам;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</w:t>
      </w:r>
      <w:r>
        <w:rPr>
          <w:rFonts w:ascii="Times New Roman" w:hAnsi="Times New Roman" w:cs="Times New Roman"/>
          <w:lang w:val="x-none"/>
        </w:rPr>
        <w:t>роведени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lang w:val="x-none"/>
        </w:rPr>
        <w:t xml:space="preserve"> акци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x-none"/>
        </w:rPr>
        <w:t xml:space="preserve"> «</w:t>
      </w:r>
      <w:r>
        <w:rPr>
          <w:rFonts w:ascii="Times New Roman" w:hAnsi="Times New Roman" w:cs="Times New Roman"/>
        </w:rPr>
        <w:t>Притормози</w:t>
      </w:r>
      <w:r>
        <w:rPr>
          <w:rFonts w:ascii="Times New Roman" w:hAnsi="Times New Roman" w:cs="Times New Roman"/>
          <w:lang w:val="x-none"/>
        </w:rPr>
        <w:t xml:space="preserve">!», </w:t>
      </w:r>
      <w:r>
        <w:rPr>
          <w:rFonts w:ascii="Times New Roman" w:hAnsi="Times New Roman" w:cs="Times New Roman"/>
        </w:rPr>
        <w:t>направленной на профилактику детского дорожно-транспортного травматизма;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проведения семинаров, круглых столов, педагогических советов на тему профилактики детского дорожно-транспортного травматизма;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организации и проведения инструктажей работников образовательных организаций по вопросам обеспечения безопасности дорожного движения в период школьных каникул;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проведения профилактических рейдов на пешеходных переходах вблизи образовательных организаций с вручением памяток-листовок пешеходам и водителям – родителям;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организации и проведения обследования улично-дорожной сети по маршрутам движения школьных автобусов;</w:t>
      </w:r>
    </w:p>
    <w:p w:rsidR="00CC7A3A" w:rsidRDefault="00CC7A3A" w:rsidP="00CC7A3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корректировки Паспортов дорожной безопасности образовательных организаций с ориентацией на реальные дорожные условия. </w:t>
      </w: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color w:val="000000"/>
          <w:lang w:bidi="ru-RU"/>
        </w:rPr>
      </w:pP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color w:val="000000"/>
          <w:lang w:bidi="ru-RU"/>
        </w:rPr>
      </w:pPr>
      <w:r>
        <w:rPr>
          <w:rFonts w:eastAsia="Times New Roman CYR"/>
          <w:bCs/>
          <w:color w:val="000000"/>
          <w:lang w:bidi="ru-RU"/>
        </w:rPr>
        <w:t>Срок реализации - ежегодно с 2019 по 2021 годы.</w:t>
      </w: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color w:val="000000"/>
          <w:lang w:bidi="ru-RU"/>
        </w:rPr>
      </w:pPr>
      <w:r>
        <w:rPr>
          <w:rFonts w:eastAsia="Times New Roman CYR"/>
          <w:bCs/>
          <w:color w:val="000000"/>
          <w:lang w:bidi="ru-RU"/>
        </w:rPr>
        <w:t xml:space="preserve">Исполнители мероприятия – управление координации жилищно-коммунального, дорожного хозяйства и градостроительства администрации Тейковского муниципального района, отдел образования администрации Тейковского муниципального района, </w:t>
      </w:r>
      <w:r>
        <w:rPr>
          <w:rFonts w:eastAsia="Times New Roman CYR"/>
          <w:lang w:bidi="ru-RU"/>
        </w:rPr>
        <w:t xml:space="preserve">отдел культуры, туризма, молодёжной и социальной политики администрации Тейковского муниципального района, </w:t>
      </w:r>
      <w:r>
        <w:rPr>
          <w:rFonts w:eastAsia="Times New Roman CYR"/>
          <w:bCs/>
          <w:color w:val="000000"/>
          <w:lang w:bidi="ru-RU"/>
        </w:rPr>
        <w:t>общеобразовательные организации Тейковского муниципального района, ОГИБДД МО МВД России «Тейковский».</w:t>
      </w: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/>
          <w:lang w:eastAsia="ar-SA"/>
        </w:rPr>
      </w:pP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</w:p>
    <w:p w:rsidR="00CC7A3A" w:rsidRDefault="00CC7A3A" w:rsidP="00CC7A3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4. Ресурсное обеспечение подпрограммы</w:t>
      </w:r>
    </w:p>
    <w:p w:rsidR="00CC7A3A" w:rsidRDefault="00CC7A3A" w:rsidP="00CC7A3A">
      <w:pPr>
        <w:suppressAutoHyphens/>
        <w:rPr>
          <w:rFonts w:eastAsia="Times New Roman CYR"/>
          <w:lang w:bidi="ru-RU"/>
        </w:rPr>
      </w:pPr>
    </w:p>
    <w:p w:rsidR="00CC7A3A" w:rsidRDefault="00CC7A3A" w:rsidP="00CC7A3A">
      <w:pPr>
        <w:suppressAutoHyphens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lastRenderedPageBreak/>
        <w:t>Таблица 2. Ресурсное обеспечение реализации Программы</w:t>
      </w:r>
    </w:p>
    <w:p w:rsidR="00CC7A3A" w:rsidRDefault="00CC7A3A" w:rsidP="00CC7A3A">
      <w:pPr>
        <w:suppressAutoHyphens/>
        <w:jc w:val="right"/>
        <w:rPr>
          <w:bCs/>
          <w:lang w:eastAsia="ar-SA"/>
        </w:rPr>
      </w:pPr>
      <w:r>
        <w:rPr>
          <w:b/>
          <w:bCs/>
          <w:lang w:eastAsia="ar-SA"/>
        </w:rPr>
        <w:tab/>
        <w:t xml:space="preserve">       (</w:t>
      </w:r>
      <w:r>
        <w:rPr>
          <w:bCs/>
          <w:lang w:eastAsia="ar-SA"/>
        </w:rPr>
        <w:t>тыс.руб.)</w:t>
      </w:r>
    </w:p>
    <w:tbl>
      <w:tblPr>
        <w:tblW w:w="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120"/>
        <w:gridCol w:w="1276"/>
        <w:gridCol w:w="1276"/>
        <w:gridCol w:w="1276"/>
      </w:tblGrid>
      <w:tr w:rsidR="00CC7A3A" w:rsidTr="00CC7A3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keepNext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2021г.</w:t>
            </w:r>
          </w:p>
        </w:tc>
      </w:tr>
      <w:tr w:rsidR="00CC7A3A" w:rsidTr="00CC7A3A"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Подпрограмма «Формирование законопослушного поведения участников дорожного движения в Тейковском муниципальном районе»,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rPr>
          <w:trHeight w:val="345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bCs/>
                <w:lang w:eastAsia="ar-SA" w:bidi="ru-RU"/>
              </w:rPr>
              <w:t>м</w:t>
            </w:r>
            <w:r>
              <w:rPr>
                <w:lang w:eastAsia="ar-SA"/>
              </w:rPr>
              <w:t xml:space="preserve">ероприятия </w:t>
            </w:r>
            <w:r>
              <w:rPr>
                <w:bCs/>
                <w:lang w:eastAsia="ar-SA" w:bidi="ru-RU"/>
              </w:rPr>
              <w:t>по формированию 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CC7A3A" w:rsidTr="00CC7A3A"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3A" w:rsidRDefault="00CC7A3A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3A" w:rsidRDefault="00CC7A3A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</w:tbl>
    <w:p w:rsidR="00CC7A3A" w:rsidRDefault="00CC7A3A" w:rsidP="00CC7A3A">
      <w:pPr>
        <w:widowControl w:val="0"/>
        <w:suppressAutoHyphens/>
        <w:autoSpaceDE w:val="0"/>
        <w:snapToGrid w:val="0"/>
        <w:jc w:val="both"/>
        <w:rPr>
          <w:rFonts w:eastAsia="Times New Roman CYR"/>
          <w:lang w:bidi="ru-RU"/>
        </w:rPr>
      </w:pPr>
    </w:p>
    <w:p w:rsidR="00CC7A3A" w:rsidRDefault="00CC7A3A" w:rsidP="00CC7A3A">
      <w:pPr>
        <w:widowControl w:val="0"/>
        <w:tabs>
          <w:tab w:val="left" w:pos="7875"/>
        </w:tabs>
        <w:suppressAutoHyphens/>
        <w:autoSpaceDE w:val="0"/>
        <w:snapToGrid w:val="0"/>
        <w:rPr>
          <w:b/>
        </w:rPr>
      </w:pPr>
    </w:p>
    <w:p w:rsidR="004D22D2" w:rsidRDefault="004D22D2">
      <w:bookmarkStart w:id="0" w:name="_GoBack"/>
      <w:bookmarkEnd w:id="0"/>
    </w:p>
    <w:sectPr w:rsidR="004D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9"/>
    <w:rsid w:val="004D22D2"/>
    <w:rsid w:val="00CC7A3A"/>
    <w:rsid w:val="00D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16C4F-E019-4B69-B0D8-7D775BE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A3A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3218</Words>
  <Characters>18344</Characters>
  <Application>Microsoft Office Word</Application>
  <DocSecurity>0</DocSecurity>
  <Lines>152</Lines>
  <Paragraphs>43</Paragraphs>
  <ScaleCrop>false</ScaleCrop>
  <Company/>
  <LinksUpToDate>false</LinksUpToDate>
  <CharactersWithSpaces>21519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2018-11-23T12:08:00Z</dcterms:created>
  <dcterms:modified xsi:type="dcterms:W3CDTF">2018-11-23T12:08:00Z</dcterms:modified>
</cp:coreProperties>
</file>