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A4D" w:rsidRDefault="00172A4D" w:rsidP="00172A4D">
      <w:pPr>
        <w:jc w:val="center"/>
        <w:rPr>
          <w:b/>
          <w:caps/>
          <w:sz w:val="32"/>
        </w:rPr>
      </w:pPr>
      <w:r>
        <w:rPr>
          <w:noProof/>
        </w:rPr>
        <w:drawing>
          <wp:inline distT="0" distB="0" distL="0" distR="0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A4D" w:rsidRDefault="00172A4D" w:rsidP="00172A4D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администрация</w:t>
      </w:r>
    </w:p>
    <w:p w:rsidR="00172A4D" w:rsidRDefault="00172A4D" w:rsidP="00172A4D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тейковского муниципального района</w:t>
      </w:r>
    </w:p>
    <w:p w:rsidR="00172A4D" w:rsidRDefault="00172A4D" w:rsidP="00172A4D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ивановской области</w:t>
      </w:r>
    </w:p>
    <w:p w:rsidR="00172A4D" w:rsidRDefault="00172A4D" w:rsidP="00172A4D">
      <w:pPr>
        <w:jc w:val="center"/>
        <w:rPr>
          <w:b/>
          <w:caps/>
          <w:sz w:val="32"/>
          <w:u w:val="single"/>
        </w:rPr>
      </w:pP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</w:p>
    <w:p w:rsidR="00172A4D" w:rsidRDefault="00172A4D" w:rsidP="00172A4D">
      <w:pPr>
        <w:rPr>
          <w:b/>
          <w:caps/>
          <w:sz w:val="28"/>
          <w:szCs w:val="28"/>
        </w:rPr>
      </w:pPr>
    </w:p>
    <w:p w:rsidR="00172A4D" w:rsidRDefault="00172A4D" w:rsidP="00172A4D">
      <w:pPr>
        <w:jc w:val="center"/>
        <w:rPr>
          <w:b/>
          <w:caps/>
          <w:sz w:val="44"/>
          <w:szCs w:val="44"/>
        </w:rPr>
      </w:pPr>
      <w:r>
        <w:rPr>
          <w:b/>
          <w:caps/>
          <w:sz w:val="44"/>
          <w:szCs w:val="44"/>
        </w:rPr>
        <w:t xml:space="preserve">п о с т а н о в л е н и е  </w:t>
      </w:r>
    </w:p>
    <w:p w:rsidR="00172A4D" w:rsidRDefault="00172A4D" w:rsidP="00172A4D">
      <w:pPr>
        <w:rPr>
          <w:b/>
          <w:caps/>
          <w:sz w:val="28"/>
          <w:szCs w:val="28"/>
        </w:rPr>
      </w:pPr>
    </w:p>
    <w:p w:rsidR="00172A4D" w:rsidRPr="007935C6" w:rsidRDefault="00172A4D" w:rsidP="00172A4D">
      <w:pPr>
        <w:rPr>
          <w:b/>
          <w:caps/>
          <w:sz w:val="28"/>
          <w:szCs w:val="28"/>
        </w:rPr>
      </w:pPr>
    </w:p>
    <w:p w:rsidR="00172A4D" w:rsidRDefault="00172A4D" w:rsidP="00172A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53BCD">
        <w:rPr>
          <w:sz w:val="28"/>
          <w:szCs w:val="28"/>
        </w:rPr>
        <w:t>от 21.07.2014г.</w:t>
      </w:r>
      <w:r>
        <w:rPr>
          <w:sz w:val="28"/>
          <w:szCs w:val="28"/>
        </w:rPr>
        <w:t xml:space="preserve">  №</w:t>
      </w:r>
      <w:r w:rsidR="00D53BCD">
        <w:rPr>
          <w:sz w:val="28"/>
          <w:szCs w:val="28"/>
        </w:rPr>
        <w:t>366</w:t>
      </w:r>
    </w:p>
    <w:p w:rsidR="00172A4D" w:rsidRDefault="00172A4D" w:rsidP="00172A4D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172A4D" w:rsidRDefault="00172A4D" w:rsidP="00172A4D">
      <w:pPr>
        <w:jc w:val="center"/>
        <w:rPr>
          <w:sz w:val="28"/>
          <w:szCs w:val="28"/>
        </w:rPr>
      </w:pPr>
    </w:p>
    <w:p w:rsidR="00172A4D" w:rsidRPr="00EC52E6" w:rsidRDefault="00172A4D" w:rsidP="00172A4D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норматива стоимости одного квадратного метра общей площади жилья на </w:t>
      </w:r>
      <w:r>
        <w:rPr>
          <w:b/>
          <w:sz w:val="28"/>
          <w:lang w:val="en-US"/>
        </w:rPr>
        <w:t>III</w:t>
      </w:r>
      <w:r>
        <w:rPr>
          <w:b/>
          <w:sz w:val="28"/>
        </w:rPr>
        <w:t xml:space="preserve"> квартал 2014 года и средней рыночной стоимости одного квадратного метра общей площади жилья по Тейковскому муниципальному району Ивановской области на </w:t>
      </w:r>
      <w:r>
        <w:rPr>
          <w:b/>
          <w:sz w:val="28"/>
          <w:lang w:val="en-US"/>
        </w:rPr>
        <w:t>III</w:t>
      </w:r>
      <w:r>
        <w:rPr>
          <w:b/>
          <w:sz w:val="28"/>
        </w:rPr>
        <w:t xml:space="preserve"> квартал 2014 года</w:t>
      </w:r>
    </w:p>
    <w:p w:rsidR="00172A4D" w:rsidRDefault="00172A4D" w:rsidP="00172A4D">
      <w:pPr>
        <w:ind w:left="360"/>
        <w:jc w:val="both"/>
        <w:rPr>
          <w:sz w:val="28"/>
          <w:szCs w:val="28"/>
        </w:rPr>
      </w:pPr>
    </w:p>
    <w:p w:rsidR="00172A4D" w:rsidRDefault="00172A4D" w:rsidP="00172A4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целях реализации Закона Ивановской области от 14.06.2006г. №61-ОЗ «О порядке предоставления ветеранам, инвалидам и семьям, имеющим детей-инвалидов, меры социальной поддержки по обеспечению жильем», постановления Правительства Ивановской области от 13.11.2013г. №458-п «Об утверждении государственной программы Ивановской области «Обеспечение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области»,  принимая во внимание среднюю рыночную стоимость одного квадратного метра общей площади жилья по Ивановской области на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 2014 года, утвержденную приказом Министерства строительства и жилищно-коммунального хозяйства Российской Федерации от 1</w:t>
      </w:r>
      <w:r w:rsidRPr="001E54F5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Pr="001E54F5">
        <w:rPr>
          <w:sz w:val="28"/>
          <w:szCs w:val="28"/>
        </w:rPr>
        <w:t>7</w:t>
      </w:r>
      <w:r>
        <w:rPr>
          <w:sz w:val="28"/>
          <w:szCs w:val="28"/>
        </w:rPr>
        <w:t>.2014г. №</w:t>
      </w:r>
      <w:r w:rsidRPr="001E54F5">
        <w:rPr>
          <w:sz w:val="28"/>
          <w:szCs w:val="28"/>
        </w:rPr>
        <w:t>387</w:t>
      </w:r>
      <w:r>
        <w:rPr>
          <w:sz w:val="28"/>
          <w:szCs w:val="28"/>
        </w:rPr>
        <w:t>/пр, администрация Тейковского муниципального района</w:t>
      </w:r>
    </w:p>
    <w:p w:rsidR="00172A4D" w:rsidRDefault="00172A4D" w:rsidP="00172A4D">
      <w:pPr>
        <w:ind w:firstLine="360"/>
        <w:jc w:val="both"/>
        <w:rPr>
          <w:sz w:val="28"/>
          <w:szCs w:val="28"/>
        </w:rPr>
      </w:pPr>
    </w:p>
    <w:p w:rsidR="00172A4D" w:rsidRDefault="00172A4D" w:rsidP="00172A4D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ПОСТАНОВЛЯЕТ:</w:t>
      </w:r>
    </w:p>
    <w:p w:rsidR="00172A4D" w:rsidRDefault="00172A4D" w:rsidP="00172A4D">
      <w:pPr>
        <w:ind w:left="360"/>
        <w:jc w:val="both"/>
        <w:rPr>
          <w:b/>
          <w:sz w:val="28"/>
          <w:szCs w:val="28"/>
        </w:rPr>
      </w:pPr>
    </w:p>
    <w:p w:rsidR="00172A4D" w:rsidRDefault="00172A4D" w:rsidP="00172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норматив стоимости одного квадратного метра общей площади жилья по Тейковскому муниципальному району Ивановской области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 2014 года в размере 2</w:t>
      </w:r>
      <w:r w:rsidRPr="001E54F5">
        <w:rPr>
          <w:sz w:val="28"/>
          <w:szCs w:val="28"/>
        </w:rPr>
        <w:t>9090</w:t>
      </w:r>
      <w:r>
        <w:rPr>
          <w:sz w:val="28"/>
          <w:szCs w:val="28"/>
        </w:rPr>
        <w:t xml:space="preserve"> рублей.</w:t>
      </w:r>
    </w:p>
    <w:p w:rsidR="00172A4D" w:rsidRDefault="00172A4D" w:rsidP="00172A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Утвердить среднюю рыночную стоимость одного квадратного метра общей площади жилья по Тейковскому муниципальному району Ивановской области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 2014 года в  размере 2</w:t>
      </w:r>
      <w:r w:rsidRPr="001E54F5">
        <w:rPr>
          <w:sz w:val="28"/>
          <w:szCs w:val="28"/>
        </w:rPr>
        <w:t>9090</w:t>
      </w:r>
      <w:r>
        <w:rPr>
          <w:sz w:val="28"/>
          <w:szCs w:val="28"/>
        </w:rPr>
        <w:t xml:space="preserve"> рублей.</w:t>
      </w:r>
    </w:p>
    <w:p w:rsidR="00172A4D" w:rsidRDefault="00172A4D" w:rsidP="00172A4D">
      <w:pPr>
        <w:rPr>
          <w:sz w:val="28"/>
        </w:rPr>
      </w:pPr>
    </w:p>
    <w:p w:rsidR="00172A4D" w:rsidRDefault="00172A4D" w:rsidP="00172A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172A4D" w:rsidRDefault="00172A4D" w:rsidP="00172A4D">
      <w:r>
        <w:rPr>
          <w:b/>
          <w:sz w:val="28"/>
          <w:szCs w:val="28"/>
        </w:rPr>
        <w:t>Тейковского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Е.К.</w:t>
      </w:r>
      <w:r w:rsidR="00D53BCD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Засорина</w:t>
      </w:r>
      <w:r>
        <w:rPr>
          <w:b/>
          <w:sz w:val="28"/>
        </w:rPr>
        <w:t xml:space="preserve">                                                          </w:t>
      </w:r>
    </w:p>
    <w:p w:rsidR="008145EF" w:rsidRDefault="008145EF"/>
    <w:sectPr w:rsidR="008145EF" w:rsidSect="007935C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42"/>
    <w:rsid w:val="00172A4D"/>
    <w:rsid w:val="008145EF"/>
    <w:rsid w:val="00BF5842"/>
    <w:rsid w:val="00D5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9A473-A0F0-40C1-991B-3A1B36B9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2014-08-08T09:52:00Z</dcterms:created>
  <dcterms:modified xsi:type="dcterms:W3CDTF">2014-08-08T12:04:00Z</dcterms:modified>
</cp:coreProperties>
</file>