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D" w:rsidRDefault="00F8390D" w:rsidP="00F8390D">
      <w:pPr>
        <w:pStyle w:val="4"/>
        <w:rPr>
          <w:sz w:val="32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0D" w:rsidRDefault="00F8390D" w:rsidP="00F8390D">
      <w:pPr>
        <w:pStyle w:val="4"/>
        <w:jc w:val="center"/>
        <w:rPr>
          <w:sz w:val="32"/>
        </w:rPr>
      </w:pPr>
    </w:p>
    <w:p w:rsidR="00F8390D" w:rsidRDefault="00F8390D" w:rsidP="00F8390D">
      <w:pPr>
        <w:pStyle w:val="4"/>
        <w:jc w:val="center"/>
      </w:pPr>
    </w:p>
    <w:p w:rsidR="00F8390D" w:rsidRDefault="00F8390D" w:rsidP="00F8390D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F8390D" w:rsidRDefault="00F8390D" w:rsidP="00F8390D">
      <w:pPr>
        <w:pStyle w:val="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F8390D" w:rsidRDefault="00F8390D" w:rsidP="00F8390D">
      <w:pPr>
        <w:pStyle w:val="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F8390D" w:rsidRDefault="00F8390D" w:rsidP="00F8390D">
      <w:pPr>
        <w:pStyle w:val="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F8390D" w:rsidRDefault="00F8390D" w:rsidP="00F8390D">
      <w:pPr>
        <w:pStyle w:val="1"/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p w:rsidR="00F8390D" w:rsidRDefault="00F8390D" w:rsidP="00F8390D">
      <w:pPr>
        <w:rPr>
          <w:b/>
          <w:sz w:val="28"/>
          <w:szCs w:val="28"/>
        </w:rPr>
      </w:pPr>
    </w:p>
    <w:p w:rsidR="00F8390D" w:rsidRDefault="00F8390D" w:rsidP="00F8390D">
      <w:pPr>
        <w:jc w:val="center"/>
        <w:rPr>
          <w:b/>
          <w:sz w:val="10"/>
          <w:szCs w:val="10"/>
        </w:rPr>
      </w:pPr>
      <w:r>
        <w:rPr>
          <w:b/>
          <w:sz w:val="44"/>
          <w:szCs w:val="44"/>
        </w:rPr>
        <w:t>П О С Т А Н О В Л Е Н И Е</w:t>
      </w:r>
    </w:p>
    <w:p w:rsidR="00F8390D" w:rsidRDefault="00F8390D" w:rsidP="00F8390D">
      <w:pPr>
        <w:jc w:val="center"/>
        <w:rPr>
          <w:sz w:val="28"/>
          <w:szCs w:val="28"/>
        </w:rPr>
      </w:pPr>
    </w:p>
    <w:p w:rsidR="00F8390D" w:rsidRDefault="00F8390D" w:rsidP="00F8390D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</w:t>
      </w:r>
      <w:r>
        <w:rPr>
          <w:rFonts w:ascii="Times New Roman" w:hAnsi="Times New Roman"/>
          <w:b w:val="0"/>
          <w:sz w:val="28"/>
          <w:szCs w:val="28"/>
          <w:lang w:val="ru-RU"/>
        </w:rPr>
        <w:t>02.04.2013г.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>139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8390D" w:rsidRDefault="00F8390D" w:rsidP="00F8390D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F8390D" w:rsidRDefault="00F8390D" w:rsidP="00F8390D">
      <w:pPr>
        <w:tabs>
          <w:tab w:val="left" w:pos="142"/>
        </w:tabs>
        <w:ind w:right="706"/>
        <w:contextualSpacing/>
        <w:rPr>
          <w:sz w:val="28"/>
          <w:szCs w:val="28"/>
        </w:rPr>
      </w:pPr>
    </w:p>
    <w:p w:rsidR="00F8390D" w:rsidRDefault="00F8390D" w:rsidP="00F8390D">
      <w:pPr>
        <w:tabs>
          <w:tab w:val="left" w:pos="142"/>
        </w:tabs>
        <w:ind w:right="180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  расходования субсидии,  выделенной бюджету Тейковского муниципального района на проведение ремонта жилых помещений, принадлежащих детям-сиротам и детям, оставшимся без попечения родителей, на праве собственности</w:t>
      </w:r>
    </w:p>
    <w:p w:rsidR="00F8390D" w:rsidRPr="00F8390D" w:rsidRDefault="00F8390D" w:rsidP="00F8390D">
      <w:pPr>
        <w:tabs>
          <w:tab w:val="left" w:pos="142"/>
        </w:tabs>
        <w:ind w:right="180"/>
        <w:contextualSpacing/>
        <w:jc w:val="center"/>
        <w:rPr>
          <w:b/>
          <w:bCs/>
          <w:sz w:val="28"/>
          <w:szCs w:val="28"/>
        </w:rPr>
      </w:pPr>
    </w:p>
    <w:p w:rsidR="00F8390D" w:rsidRDefault="00F8390D" w:rsidP="00F839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F8390D">
          <w:rPr>
            <w:rStyle w:val="a7"/>
            <w:b w:val="0"/>
            <w:color w:val="auto"/>
            <w:sz w:val="28"/>
            <w:szCs w:val="28"/>
          </w:rPr>
          <w:t>статьей</w:t>
        </w:r>
        <w:r>
          <w:rPr>
            <w:rStyle w:val="a7"/>
            <w:b w:val="0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139 Бюджетного кодекса Российской Федерации, </w:t>
      </w:r>
      <w:hyperlink r:id="rId7" w:history="1">
        <w:r>
          <w:rPr>
            <w:rStyle w:val="a8"/>
            <w:rFonts w:eastAsiaTheme="majorEastAsia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Ивановской области от 24.09.2008г. № 244-п "Об утверждении долгосрочной целевой программы "Дети Ивановской области" на 2009 - 2013 годы", постановлением Правительства Ивановской области от 08.02.2013г.   № 35-п «Об утверждении распределения субсидий, выделяемых из областного бюджета бюджетам муниципальных районов и городских округов Ивановской области на проведение ремонта жилых помещений, принадлежащих детям-сиротам и детям, оставшимся без попечения родителей, на праве собственности, в 2013 году»  администрация Тейковского муниципального района</w:t>
      </w:r>
    </w:p>
    <w:p w:rsidR="00F8390D" w:rsidRDefault="00F8390D" w:rsidP="00F8390D">
      <w:pPr>
        <w:ind w:firstLine="720"/>
        <w:jc w:val="both"/>
        <w:rPr>
          <w:sz w:val="28"/>
          <w:szCs w:val="28"/>
        </w:rPr>
      </w:pPr>
    </w:p>
    <w:p w:rsidR="00F8390D" w:rsidRDefault="00F8390D" w:rsidP="00F8390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8390D" w:rsidRDefault="00F8390D" w:rsidP="00F8390D">
      <w:pPr>
        <w:pStyle w:val="1"/>
        <w:spacing w:after="0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1" w:name="sub_2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bookmarkStart w:id="2" w:name="sub_3"/>
      <w:bookmarkEnd w:id="1"/>
      <w:r>
        <w:rPr>
          <w:rFonts w:ascii="Times New Roman" w:hAnsi="Times New Roman"/>
          <w:b w:val="0"/>
          <w:sz w:val="28"/>
          <w:szCs w:val="28"/>
        </w:rPr>
        <w:t>Порядок расходования субсидии</w:t>
      </w:r>
      <w:r>
        <w:rPr>
          <w:rFonts w:ascii="Times New Roman" w:hAnsi="Times New Roman"/>
          <w:b w:val="0"/>
          <w:sz w:val="28"/>
          <w:szCs w:val="28"/>
          <w:lang w:val="ru-RU"/>
        </w:rPr>
        <w:t>, выделенной</w:t>
      </w:r>
      <w:r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  <w:lang w:val="ru-RU"/>
        </w:rPr>
        <w:t>у</w:t>
      </w:r>
      <w:r>
        <w:rPr>
          <w:rFonts w:ascii="Times New Roman" w:hAnsi="Times New Roman"/>
          <w:b w:val="0"/>
          <w:sz w:val="28"/>
          <w:szCs w:val="28"/>
        </w:rPr>
        <w:t xml:space="preserve"> Тейковского муниципального района на  </w:t>
      </w:r>
      <w:r>
        <w:rPr>
          <w:b w:val="0"/>
          <w:sz w:val="28"/>
          <w:szCs w:val="28"/>
        </w:rPr>
        <w:t>проведени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</w:rPr>
        <w:t xml:space="preserve"> ремонта жилых помещений, принадлежащих детям-сиротам и детям, оставшимся без попечения родителей</w:t>
      </w:r>
      <w:r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</w:rPr>
        <w:t xml:space="preserve">на праве собственности </w:t>
      </w:r>
      <w:r>
        <w:rPr>
          <w:rFonts w:ascii="Times New Roman" w:hAnsi="Times New Roman"/>
          <w:b w:val="0"/>
          <w:sz w:val="28"/>
          <w:szCs w:val="28"/>
        </w:rPr>
        <w:t>(приложение).</w:t>
      </w:r>
    </w:p>
    <w:p w:rsidR="00F8390D" w:rsidRDefault="00F8390D" w:rsidP="00F839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настоящего постановления возложить на первого заместителя главы администрации Тейковского муниципального района        Бочагову А.Я. и заместителя главы администрации, начальника финансового отдела Горбушеву Г.А.</w:t>
      </w:r>
      <w:bookmarkEnd w:id="2"/>
    </w:p>
    <w:p w:rsidR="00F8390D" w:rsidRDefault="00F8390D" w:rsidP="00F8390D">
      <w:pPr>
        <w:jc w:val="both"/>
      </w:pPr>
    </w:p>
    <w:p w:rsidR="00F8390D" w:rsidRDefault="00F8390D" w:rsidP="00F8390D">
      <w:pPr>
        <w:pStyle w:val="a3"/>
        <w:tabs>
          <w:tab w:val="left" w:pos="3645"/>
        </w:tabs>
        <w:ind w:right="-6" w:firstLine="0"/>
        <w:contextualSpacing/>
        <w:rPr>
          <w:b/>
          <w:szCs w:val="28"/>
        </w:rPr>
      </w:pPr>
      <w:r>
        <w:rPr>
          <w:b/>
          <w:szCs w:val="28"/>
        </w:rPr>
        <w:t xml:space="preserve">Глава администрации Тейковского </w:t>
      </w:r>
    </w:p>
    <w:p w:rsidR="00F8390D" w:rsidRDefault="00F8390D" w:rsidP="00F839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Е.К. Засорина</w:t>
      </w:r>
    </w:p>
    <w:p w:rsidR="00F8390D" w:rsidRDefault="00F8390D" w:rsidP="00F8390D">
      <w:pPr>
        <w:ind w:firstLine="698"/>
        <w:jc w:val="right"/>
        <w:rPr>
          <w:rStyle w:val="a6"/>
          <w:b w:val="0"/>
          <w:color w:val="auto"/>
        </w:rPr>
      </w:pPr>
    </w:p>
    <w:p w:rsidR="00F8390D" w:rsidRDefault="00F8390D" w:rsidP="00F8390D">
      <w:pPr>
        <w:ind w:firstLine="698"/>
        <w:jc w:val="right"/>
        <w:rPr>
          <w:b/>
        </w:rPr>
      </w:pPr>
      <w:r>
        <w:rPr>
          <w:rStyle w:val="a6"/>
          <w:b w:val="0"/>
          <w:color w:val="auto"/>
          <w:sz w:val="28"/>
          <w:szCs w:val="28"/>
        </w:rPr>
        <w:t xml:space="preserve">Приложение </w:t>
      </w:r>
    </w:p>
    <w:p w:rsidR="00F8390D" w:rsidRDefault="00F8390D" w:rsidP="00F8390D">
      <w:pPr>
        <w:ind w:firstLine="698"/>
        <w:jc w:val="right"/>
        <w:rPr>
          <w:rStyle w:val="a6"/>
          <w:color w:val="auto"/>
        </w:rPr>
      </w:pPr>
      <w:r>
        <w:rPr>
          <w:rStyle w:val="a6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F8390D" w:rsidRDefault="00F8390D" w:rsidP="00F8390D">
      <w:pPr>
        <w:ind w:firstLine="698"/>
        <w:jc w:val="right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Тейковского муниципального района</w:t>
      </w:r>
    </w:p>
    <w:p w:rsidR="00F8390D" w:rsidRDefault="00F8390D" w:rsidP="00F8390D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>
        <w:rPr>
          <w:rStyle w:val="a6"/>
          <w:b/>
          <w:color w:val="auto"/>
          <w:sz w:val="28"/>
          <w:szCs w:val="28"/>
        </w:rPr>
        <w:t xml:space="preserve">                       </w:t>
      </w:r>
      <w:r>
        <w:rPr>
          <w:rStyle w:val="a6"/>
          <w:b/>
          <w:color w:val="auto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Style w:val="a6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от   </w:t>
      </w:r>
      <w:r>
        <w:rPr>
          <w:rFonts w:ascii="Times New Roman" w:hAnsi="Times New Roman"/>
          <w:b w:val="0"/>
          <w:sz w:val="28"/>
          <w:szCs w:val="28"/>
          <w:lang w:val="ru-RU"/>
        </w:rPr>
        <w:t>02.04.2013г.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>139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8390D" w:rsidRDefault="00F8390D" w:rsidP="00F8390D">
      <w:pPr>
        <w:ind w:firstLine="698"/>
        <w:jc w:val="center"/>
        <w:rPr>
          <w:b/>
          <w:sz w:val="28"/>
          <w:szCs w:val="28"/>
        </w:rPr>
      </w:pPr>
    </w:p>
    <w:p w:rsidR="00F8390D" w:rsidRDefault="00F8390D" w:rsidP="00F8390D">
      <w:pPr>
        <w:ind w:firstLine="698"/>
        <w:jc w:val="center"/>
        <w:rPr>
          <w:b/>
          <w:sz w:val="28"/>
          <w:szCs w:val="28"/>
        </w:rPr>
      </w:pPr>
    </w:p>
    <w:p w:rsidR="00F8390D" w:rsidRDefault="00F8390D" w:rsidP="00F8390D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8390D" w:rsidRDefault="00F8390D" w:rsidP="00F8390D">
      <w:pPr>
        <w:tabs>
          <w:tab w:val="left" w:pos="142"/>
        </w:tabs>
        <w:ind w:right="18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расходования субсидии,  выделенной бюджету Тейковского муниципального района на проведение ремонта жилых помещений, принадлежащих детям-сиротам и детям, оставшимся без попечения родителей, на праве собственности</w:t>
      </w:r>
    </w:p>
    <w:p w:rsidR="00F8390D" w:rsidRPr="00F8390D" w:rsidRDefault="00F8390D" w:rsidP="00F8390D">
      <w:pPr>
        <w:tabs>
          <w:tab w:val="left" w:pos="142"/>
        </w:tabs>
        <w:ind w:right="180"/>
        <w:contextualSpacing/>
        <w:jc w:val="center"/>
      </w:pPr>
    </w:p>
    <w:p w:rsidR="00F8390D" w:rsidRPr="00F8390D" w:rsidRDefault="00F8390D" w:rsidP="00F8390D">
      <w:pPr>
        <w:ind w:firstLine="720"/>
        <w:jc w:val="both"/>
        <w:rPr>
          <w:sz w:val="28"/>
          <w:szCs w:val="28"/>
        </w:rPr>
      </w:pPr>
      <w:r w:rsidRPr="00F8390D">
        <w:rPr>
          <w:sz w:val="28"/>
          <w:szCs w:val="28"/>
        </w:rPr>
        <w:t>1. Настоящий Порядок определяет условия расходования и учета субсидии, выделенной бюджету Тейковского муниципального района на проведение ремонта жилых помещений, принадлежащих детям-сиротам и детям, оставшимся без попечения родителей, на праве собственности</w:t>
      </w:r>
      <w:r w:rsidRPr="00F8390D">
        <w:rPr>
          <w:b/>
          <w:sz w:val="28"/>
          <w:szCs w:val="28"/>
        </w:rPr>
        <w:t xml:space="preserve"> </w:t>
      </w:r>
      <w:r w:rsidRPr="00F8390D">
        <w:rPr>
          <w:sz w:val="28"/>
          <w:szCs w:val="28"/>
        </w:rPr>
        <w:t>(далее - субсидия) в рамках реализации долгосрочной целевой программы "Дети Ивановской области" на 2009 - 2013 годы".</w:t>
      </w:r>
    </w:p>
    <w:p w:rsidR="00F8390D" w:rsidRPr="00F8390D" w:rsidRDefault="00F8390D" w:rsidP="00F8390D">
      <w:pPr>
        <w:ind w:firstLine="720"/>
        <w:jc w:val="both"/>
        <w:rPr>
          <w:sz w:val="28"/>
          <w:szCs w:val="28"/>
        </w:rPr>
      </w:pPr>
      <w:r w:rsidRPr="00F8390D">
        <w:rPr>
          <w:sz w:val="28"/>
          <w:szCs w:val="28"/>
        </w:rPr>
        <w:t>2. Субсидия предоставляется бюджету Тейковского муниципального района в соответствии со сводной бюджетной росписью областного бюджета на  проведение ремонта жилых помещений, принадлежащих детям-сиротам и детям, оставшимся без попечения родителей, на праве собственности, достигшим на 1 января соответствующего года возраста 18 лет, но не старше 23 лет, при условии софинансирования расходов за счет средств районного бюджета в размере не менее 0,5 % от общего объема расходов на указанные цели.</w:t>
      </w:r>
    </w:p>
    <w:p w:rsidR="00F8390D" w:rsidRPr="00F8390D" w:rsidRDefault="00F8390D" w:rsidP="00F8390D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8390D">
        <w:rPr>
          <w:rFonts w:ascii="Times New Roman" w:hAnsi="Times New Roman" w:cs="Times New Roman"/>
          <w:sz w:val="28"/>
          <w:szCs w:val="28"/>
        </w:rPr>
        <w:t>3. 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Тейковском отделении  Управления Федерального казначейства по Ивановской области.</w:t>
      </w:r>
    </w:p>
    <w:p w:rsidR="00F8390D" w:rsidRPr="00F8390D" w:rsidRDefault="00F8390D" w:rsidP="00F8390D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8390D">
        <w:rPr>
          <w:rFonts w:ascii="Times New Roman" w:hAnsi="Times New Roman" w:cs="Times New Roman"/>
          <w:sz w:val="28"/>
          <w:szCs w:val="28"/>
        </w:rPr>
        <w:t>4. Финансовый отдел администрации Тейковского муниципального района, после получения выписки из лицевого счета, осуществляет перечисление средств на счет администрации Тейковского муниципального района, открытый в отделении Управления Федерального казначейства, на основании принятых бюджетных обязательств.</w:t>
      </w:r>
    </w:p>
    <w:p w:rsidR="00F8390D" w:rsidRPr="00F8390D" w:rsidRDefault="00F8390D" w:rsidP="00F8390D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8390D">
        <w:rPr>
          <w:rFonts w:ascii="Times New Roman" w:hAnsi="Times New Roman" w:cs="Times New Roman"/>
          <w:sz w:val="28"/>
          <w:szCs w:val="28"/>
        </w:rPr>
        <w:t>5. Субсидия носит целевой характер и расходуется на оплату выполненных работ по проведению ремонта жилых помещений, принадлежащих на праве собственности детям-сиротам и детям, оставшимся без попечения родителей, достигшим на 1 января соответствующего года возраста 18 лет, но не старше 23 лет, согласно договорам (контрактам), заключаемым в соответствии с законодательством Российской Федерации.</w:t>
      </w:r>
    </w:p>
    <w:p w:rsidR="00F8390D" w:rsidRPr="00F8390D" w:rsidRDefault="00F8390D" w:rsidP="00F83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90D">
        <w:rPr>
          <w:sz w:val="28"/>
          <w:szCs w:val="28"/>
        </w:rPr>
        <w:t xml:space="preserve">6. </w:t>
      </w:r>
      <w:r w:rsidRPr="00F8390D">
        <w:rPr>
          <w:sz w:val="28"/>
          <w:szCs w:val="28"/>
          <w:shd w:val="clear" w:color="auto" w:fill="FFFFFF"/>
        </w:rPr>
        <w:t xml:space="preserve">Отдел учета и отчетности </w:t>
      </w:r>
      <w:r w:rsidRPr="00F8390D">
        <w:rPr>
          <w:sz w:val="28"/>
          <w:szCs w:val="28"/>
        </w:rPr>
        <w:t xml:space="preserve">администрации Тейковского муниципального района ежемесячно до 5 числа месяца, следующего за </w:t>
      </w:r>
      <w:r w:rsidRPr="00F8390D">
        <w:rPr>
          <w:sz w:val="28"/>
          <w:szCs w:val="28"/>
        </w:rPr>
        <w:lastRenderedPageBreak/>
        <w:t>отчетным, представляют в финансовый отдел администрации Тейковского муниципального района для дальнейшего предоставления в  Департамент социальной защиты населения Ивановской области отчет об использовании субсидии по форме, утвержденной Департаментом социальной защиты населения Ивановской области.</w:t>
      </w:r>
    </w:p>
    <w:p w:rsidR="00F8390D" w:rsidRPr="00F8390D" w:rsidRDefault="00F8390D" w:rsidP="00F8390D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8390D">
        <w:rPr>
          <w:rFonts w:ascii="Times New Roman" w:hAnsi="Times New Roman" w:cs="Times New Roman"/>
          <w:sz w:val="28"/>
          <w:szCs w:val="28"/>
        </w:rPr>
        <w:t>7. Ответственность за соблюдение настоящего Порядка, целевое использования средств субсидии и достоверность предоставляемых отчетных сведений возлагается на отдел учета и отчетности администрации Тейковского муниципального района.</w:t>
      </w:r>
    </w:p>
    <w:p w:rsidR="00F8390D" w:rsidRPr="00F8390D" w:rsidRDefault="00F8390D" w:rsidP="00F83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90D">
        <w:rPr>
          <w:sz w:val="28"/>
          <w:szCs w:val="28"/>
          <w:shd w:val="clear" w:color="auto" w:fill="FFFFFF"/>
        </w:rPr>
        <w:t xml:space="preserve">  </w:t>
      </w:r>
    </w:p>
    <w:p w:rsidR="00F8390D" w:rsidRPr="00F8390D" w:rsidRDefault="00F8390D" w:rsidP="00F83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90D">
        <w:rPr>
          <w:sz w:val="28"/>
          <w:szCs w:val="28"/>
        </w:rPr>
        <w:t>8. В случае нецелевого использования субсидии, соответствующие средства взыскиваются в районный бюджет для передачи в областной бюджет в порядке, установленном действующим законодательством.</w:t>
      </w:r>
    </w:p>
    <w:p w:rsidR="00F8390D" w:rsidRPr="00F8390D" w:rsidRDefault="00F8390D" w:rsidP="00F8390D">
      <w:pPr>
        <w:rPr>
          <w:rStyle w:val="a6"/>
          <w:b w:val="0"/>
        </w:rPr>
      </w:pPr>
    </w:p>
    <w:p w:rsidR="00F8390D" w:rsidRPr="00F8390D" w:rsidRDefault="00F8390D" w:rsidP="00F8390D">
      <w:pPr>
        <w:rPr>
          <w:rStyle w:val="a6"/>
          <w:b w:val="0"/>
        </w:rPr>
      </w:pPr>
    </w:p>
    <w:p w:rsidR="00F8390D" w:rsidRP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F8390D" w:rsidRDefault="00F8390D" w:rsidP="00F8390D">
      <w:pPr>
        <w:rPr>
          <w:rStyle w:val="a6"/>
          <w:b w:val="0"/>
        </w:rPr>
      </w:pPr>
    </w:p>
    <w:p w:rsidR="00CC48AE" w:rsidRDefault="00CC48AE"/>
    <w:sectPr w:rsidR="00CC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05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6F6D05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485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8390D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9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F8390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9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8390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F8390D"/>
    <w:pPr>
      <w:suppressAutoHyphens/>
      <w:ind w:firstLine="720"/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839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_"/>
    <w:link w:val="11"/>
    <w:locked/>
    <w:rsid w:val="00F8390D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F8390D"/>
    <w:pPr>
      <w:shd w:val="clear" w:color="auto" w:fill="FFFFFF"/>
      <w:spacing w:before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Цветовое выделение"/>
    <w:rsid w:val="00F8390D"/>
    <w:rPr>
      <w:b/>
      <w:bCs/>
      <w:color w:val="000080"/>
    </w:rPr>
  </w:style>
  <w:style w:type="character" w:customStyle="1" w:styleId="a7">
    <w:name w:val="Гипертекстовая ссылка"/>
    <w:rsid w:val="00F8390D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F839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39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9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F8390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9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8390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F8390D"/>
    <w:pPr>
      <w:suppressAutoHyphens/>
      <w:ind w:firstLine="720"/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839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5">
    <w:name w:val="Основной текст_"/>
    <w:link w:val="11"/>
    <w:locked/>
    <w:rsid w:val="00F8390D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F8390D"/>
    <w:pPr>
      <w:shd w:val="clear" w:color="auto" w:fill="FFFFFF"/>
      <w:spacing w:before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Цветовое выделение"/>
    <w:rsid w:val="00F8390D"/>
    <w:rPr>
      <w:b/>
      <w:bCs/>
      <w:color w:val="000080"/>
    </w:rPr>
  </w:style>
  <w:style w:type="character" w:customStyle="1" w:styleId="a7">
    <w:name w:val="Гипертекстовая ссылка"/>
    <w:rsid w:val="00F8390D"/>
    <w:rPr>
      <w:b/>
      <w:bCs/>
      <w:color w:val="008000"/>
    </w:rPr>
  </w:style>
  <w:style w:type="character" w:styleId="a8">
    <w:name w:val="Hyperlink"/>
    <w:basedOn w:val="a0"/>
    <w:uiPriority w:val="99"/>
    <w:semiHidden/>
    <w:unhideWhenUsed/>
    <w:rsid w:val="00F839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39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ACAC9BC60D6B0A1A59DAFDE8CD74DD188C9D217D82AA576F62572810BEDF0e6S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12604&amp;sub=1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2013-05-15T13:23:00Z</dcterms:created>
  <dcterms:modified xsi:type="dcterms:W3CDTF">2013-05-15T13:23:00Z</dcterms:modified>
</cp:coreProperties>
</file>