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FE87" w14:textId="77777777" w:rsidR="00C01666" w:rsidRPr="00603E92" w:rsidRDefault="00C01666" w:rsidP="00C01666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Финансово-экономическое состояние СМСП</w:t>
      </w:r>
    </w:p>
    <w:p w14:paraId="6348AEBC" w14:textId="77777777" w:rsidR="00C01666" w:rsidRPr="00C01666" w:rsidRDefault="00C01666" w:rsidP="00C01666">
      <w:pPr>
        <w:suppressAutoHyphens/>
        <w:ind w:firstLine="709"/>
        <w:jc w:val="both"/>
        <w:rPr>
          <w:rFonts w:ascii="Times New Roman" w:eastAsia="Calibri" w:hAnsi="Times New Roman"/>
          <w:kern w:val="0"/>
          <w:szCs w:val="28"/>
          <w14:ligatures w14:val="none"/>
        </w:rPr>
      </w:pPr>
      <w:r w:rsidRPr="00C01666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На территории района зарегистрировано </w:t>
      </w:r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128 юридических лица и 271 индивидуальных предпринимателей (106% к 01.01.2021г.). На малых и средних предприятиях трудятся более 50% работников от общей численности всех предприятий и организаций района.</w:t>
      </w:r>
    </w:p>
    <w:p w14:paraId="766450AA" w14:textId="77777777" w:rsidR="00C01666" w:rsidRPr="00C01666" w:rsidRDefault="00C01666" w:rsidP="00C01666">
      <w:pPr>
        <w:suppressAutoHyphens/>
        <w:ind w:firstLine="709"/>
        <w:rPr>
          <w:rFonts w:ascii="Times New Roman" w:eastAsia="Calibri" w:hAnsi="Times New Roman"/>
          <w:kern w:val="0"/>
          <w:szCs w:val="28"/>
          <w14:ligatures w14:val="none"/>
        </w:rPr>
      </w:pPr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Экономический потенциал района составляют предприятия:</w:t>
      </w:r>
    </w:p>
    <w:p w14:paraId="017778F5" w14:textId="77777777" w:rsidR="00C01666" w:rsidRPr="00C01666" w:rsidRDefault="00C01666" w:rsidP="00C01666">
      <w:pPr>
        <w:suppressAutoHyphens/>
        <w:ind w:firstLine="709"/>
        <w:rPr>
          <w:rFonts w:ascii="Times New Roman" w:eastAsia="Calibri" w:hAnsi="Times New Roman"/>
          <w:kern w:val="0"/>
          <w:szCs w:val="28"/>
          <w14:ligatures w14:val="none"/>
        </w:rPr>
      </w:pPr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-обрабатывающих производств: текстильной, деревообрабатывающей и пищевой промышленности,</w:t>
      </w:r>
    </w:p>
    <w:p w14:paraId="5F67F165" w14:textId="77777777" w:rsidR="00C01666" w:rsidRPr="00C01666" w:rsidRDefault="00C01666" w:rsidP="00C01666">
      <w:pPr>
        <w:suppressAutoHyphens/>
        <w:ind w:firstLine="709"/>
        <w:rPr>
          <w:rFonts w:ascii="Times New Roman" w:eastAsia="Calibri" w:hAnsi="Times New Roman"/>
          <w:kern w:val="0"/>
          <w:szCs w:val="28"/>
          <w14:ligatures w14:val="none"/>
        </w:rPr>
      </w:pPr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-сельского хозяйства (растениеводство, животноводство),</w:t>
      </w:r>
    </w:p>
    <w:p w14:paraId="31A497D8" w14:textId="77777777" w:rsidR="00C01666" w:rsidRPr="00C01666" w:rsidRDefault="00C01666" w:rsidP="00C01666">
      <w:pPr>
        <w:suppressAutoHyphens/>
        <w:ind w:firstLine="709"/>
        <w:rPr>
          <w:rFonts w:ascii="Times New Roman" w:eastAsia="Calibri" w:hAnsi="Times New Roman"/>
          <w:kern w:val="0"/>
          <w:szCs w:val="28"/>
          <w14:ligatures w14:val="none"/>
        </w:rPr>
      </w:pPr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-торговли,</w:t>
      </w:r>
    </w:p>
    <w:p w14:paraId="12620AD8" w14:textId="77777777" w:rsidR="00C01666" w:rsidRPr="00C01666" w:rsidRDefault="00C01666" w:rsidP="00C01666">
      <w:pPr>
        <w:suppressAutoHyphens/>
        <w:ind w:firstLine="709"/>
        <w:rPr>
          <w:rFonts w:ascii="Times New Roman" w:eastAsia="Calibri" w:hAnsi="Times New Roman"/>
          <w:kern w:val="0"/>
          <w:szCs w:val="28"/>
          <w14:ligatures w14:val="none"/>
        </w:rPr>
      </w:pPr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-швейных производств.</w:t>
      </w:r>
    </w:p>
    <w:p w14:paraId="5646BDFC" w14:textId="77777777" w:rsidR="00C01666" w:rsidRPr="00C01666" w:rsidRDefault="00C01666" w:rsidP="00C01666">
      <w:pPr>
        <w:suppressAutoHyphens/>
        <w:ind w:firstLine="709"/>
        <w:jc w:val="center"/>
        <w:rPr>
          <w:rFonts w:ascii="Times New Roman" w:eastAsia="Calibri" w:hAnsi="Times New Roman"/>
          <w:b/>
          <w:bCs/>
          <w:kern w:val="0"/>
          <w:szCs w:val="28"/>
          <w14:ligatures w14:val="none"/>
        </w:rPr>
      </w:pPr>
      <w:r w:rsidRPr="00C0166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Промышленность</w:t>
      </w:r>
    </w:p>
    <w:p w14:paraId="72F34B41" w14:textId="77777777" w:rsidR="00C01666" w:rsidRPr="00C01666" w:rsidRDefault="00C01666" w:rsidP="00C01666">
      <w:pPr>
        <w:suppressAutoHyphens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Одной из важных составляющих экономики района является промышленное производство, основу которого составляют предприятия обрабатывающих отраслей, таких как текстильная, деревообрабатывающая и пищевая промышленности. </w:t>
      </w:r>
    </w:p>
    <w:p w14:paraId="7A9AED3A" w14:textId="77777777" w:rsidR="00C01666" w:rsidRPr="00C01666" w:rsidRDefault="00C01666" w:rsidP="00C01666">
      <w:pPr>
        <w:widowControl w:val="0"/>
        <w:suppressAutoHyphens/>
        <w:spacing w:after="120" w:line="240" w:lineRule="auto"/>
        <w:ind w:left="283" w:firstLine="850"/>
        <w:jc w:val="both"/>
        <w:rPr>
          <w:rFonts w:ascii="Times New Roman" w:eastAsia="Andale Sans UI" w:hAnsi="Times New Roman" w:cs="Times New Roman"/>
          <w:kern w:val="1"/>
          <w:sz w:val="28"/>
          <w:szCs w:val="28"/>
          <w14:ligatures w14:val="none"/>
        </w:rPr>
      </w:pPr>
      <w:r w:rsidRPr="00C01666">
        <w:rPr>
          <w:rFonts w:ascii="Times New Roman" w:eastAsia="Andale Sans UI" w:hAnsi="Times New Roman" w:cs="Times New Roman"/>
          <w:kern w:val="1"/>
          <w:sz w:val="28"/>
          <w:szCs w:val="28"/>
          <w14:ligatures w14:val="none"/>
        </w:rPr>
        <w:t xml:space="preserve">Отраслевая структура промышленного производства представлена в следующих сферах: </w:t>
      </w:r>
    </w:p>
    <w:p w14:paraId="248BCA93" w14:textId="77777777" w:rsidR="00C01666" w:rsidRPr="00C01666" w:rsidRDefault="00C01666" w:rsidP="00C01666">
      <w:pPr>
        <w:widowControl w:val="0"/>
        <w:suppressAutoHyphens/>
        <w:spacing w:after="120" w:line="240" w:lineRule="auto"/>
        <w:ind w:left="283" w:firstLine="850"/>
        <w:jc w:val="both"/>
        <w:rPr>
          <w:rFonts w:ascii="Times New Roman" w:eastAsia="Andale Sans UI" w:hAnsi="Times New Roman" w:cs="Times New Roman"/>
          <w:kern w:val="1"/>
          <w:sz w:val="28"/>
          <w:szCs w:val="28"/>
          <w14:ligatures w14:val="none"/>
        </w:rPr>
      </w:pPr>
      <w:r w:rsidRPr="00C01666">
        <w:rPr>
          <w:rFonts w:ascii="Times New Roman" w:eastAsia="Andale Sans UI" w:hAnsi="Times New Roman" w:cs="Times New Roman"/>
          <w:kern w:val="1"/>
          <w:sz w:val="28"/>
          <w:szCs w:val="28"/>
          <w14:ligatures w14:val="none"/>
        </w:rPr>
        <w:t xml:space="preserve">а) производство пищевых продуктов –  </w:t>
      </w:r>
    </w:p>
    <w:p w14:paraId="21E730A9" w14:textId="77777777" w:rsidR="00C01666" w:rsidRPr="00C01666" w:rsidRDefault="00C01666" w:rsidP="00C01666">
      <w:pPr>
        <w:widowControl w:val="0"/>
        <w:suppressAutoHyphens/>
        <w:spacing w:after="120" w:line="240" w:lineRule="auto"/>
        <w:ind w:left="283" w:firstLine="850"/>
        <w:jc w:val="both"/>
        <w:rPr>
          <w:rFonts w:ascii="Times New Roman" w:eastAsia="Andale Sans UI" w:hAnsi="Times New Roman" w:cs="Times New Roman"/>
          <w:kern w:val="1"/>
          <w:sz w:val="28"/>
          <w:szCs w:val="28"/>
          <w14:ligatures w14:val="none"/>
        </w:rPr>
      </w:pPr>
      <w:r w:rsidRPr="00C01666">
        <w:rPr>
          <w:rFonts w:ascii="Times New Roman" w:eastAsia="Andale Sans UI" w:hAnsi="Times New Roman" w:cs="Times New Roman"/>
          <w:kern w:val="1"/>
          <w:sz w:val="28"/>
          <w:szCs w:val="28"/>
          <w14:ligatures w14:val="none"/>
        </w:rPr>
        <w:t xml:space="preserve">б) текстильное производство – </w:t>
      </w:r>
    </w:p>
    <w:p w14:paraId="3D429345" w14:textId="77777777" w:rsidR="00C01666" w:rsidRPr="00C01666" w:rsidRDefault="00C01666" w:rsidP="00C01666">
      <w:pPr>
        <w:widowControl w:val="0"/>
        <w:suppressAutoHyphens/>
        <w:spacing w:after="120" w:line="240" w:lineRule="auto"/>
        <w:ind w:left="283" w:firstLine="850"/>
        <w:jc w:val="both"/>
        <w:rPr>
          <w:rFonts w:ascii="Times New Roman" w:eastAsia="Andale Sans UI" w:hAnsi="Times New Roman" w:cs="Times New Roman"/>
          <w:kern w:val="1"/>
          <w:sz w:val="28"/>
          <w:szCs w:val="28"/>
          <w14:ligatures w14:val="none"/>
        </w:rPr>
      </w:pPr>
      <w:r w:rsidRPr="00C01666">
        <w:rPr>
          <w:rFonts w:ascii="Times New Roman" w:eastAsia="Andale Sans UI" w:hAnsi="Times New Roman" w:cs="Times New Roman"/>
          <w:kern w:val="1"/>
          <w:sz w:val="28"/>
          <w:szCs w:val="28"/>
          <w14:ligatures w14:val="none"/>
        </w:rPr>
        <w:t xml:space="preserve">в) деревообработка –  </w:t>
      </w:r>
    </w:p>
    <w:p w14:paraId="3E1889AB" w14:textId="77777777" w:rsidR="00C01666" w:rsidRPr="00C01666" w:rsidRDefault="00C01666" w:rsidP="00C01666">
      <w:pPr>
        <w:suppressAutoHyphens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E664986" w14:textId="77777777" w:rsidR="00C01666" w:rsidRPr="00C01666" w:rsidRDefault="00C01666" w:rsidP="00C01666">
      <w:pPr>
        <w:suppressAutoHyphens/>
        <w:ind w:firstLine="709"/>
        <w:jc w:val="both"/>
        <w:rPr>
          <w:rFonts w:ascii="Times New Roman" w:eastAsia="Calibri" w:hAnsi="Times New Roman"/>
          <w:kern w:val="0"/>
          <w:szCs w:val="28"/>
          <w14:ligatures w14:val="none"/>
        </w:rPr>
      </w:pPr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Сфера промышленности в районе представлена в большей степени малыми предприятиями:</w:t>
      </w:r>
    </w:p>
    <w:p w14:paraId="451F82CE" w14:textId="77777777" w:rsidR="00C01666" w:rsidRPr="00C01666" w:rsidRDefault="00C01666" w:rsidP="00C016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16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ООО ТПГ «Объединенные мануфактуры», п. Нерль (ткацкое производство). Основные виды выпускаемой продукции: синтепон, пластиковая фурнитура, кант.</w:t>
      </w:r>
    </w:p>
    <w:p w14:paraId="64E9EC9B" w14:textId="77777777" w:rsidR="00C01666" w:rsidRPr="00C01666" w:rsidRDefault="00C01666" w:rsidP="00C016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16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ООО «Морозовское ЛПП», с. Морозово (лесозаготовка, производство деревянных строительных конструкций и столярных изделий, производство мебели). Виды выпускаемой продукции: древесина деловая, пиломатериалы, мебельный щит, лесоматериалы круглые;</w:t>
      </w:r>
    </w:p>
    <w:p w14:paraId="7D26D2FE" w14:textId="77777777" w:rsidR="00C01666" w:rsidRPr="00C01666" w:rsidRDefault="00C01666" w:rsidP="00C016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16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ОАО «Тейковский молочный завод», </w:t>
      </w:r>
      <w:proofErr w:type="spellStart"/>
      <w:r w:rsidRPr="00C016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с.Светлый</w:t>
      </w:r>
      <w:proofErr w:type="spellEnd"/>
      <w:r w:rsidRPr="00C016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(переработка молока и производство сыра). Виды выпускаемой продукции: молоко, кисломолочная продукция, сметана, творог, масло;</w:t>
      </w:r>
    </w:p>
    <w:p w14:paraId="55794E90" w14:textId="77777777" w:rsidR="00C01666" w:rsidRPr="00C01666" w:rsidRDefault="00C01666" w:rsidP="00C016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16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ООО «</w:t>
      </w:r>
      <w:proofErr w:type="spellStart"/>
      <w:r w:rsidRPr="00C016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Сокатовский</w:t>
      </w:r>
      <w:proofErr w:type="spellEnd"/>
      <w:r w:rsidRPr="00C016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завод», </w:t>
      </w:r>
      <w:proofErr w:type="spellStart"/>
      <w:r w:rsidRPr="00C016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с.Елховка</w:t>
      </w:r>
      <w:proofErr w:type="spellEnd"/>
      <w:r w:rsidRPr="00C016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(производство инструментов, обработка металлов и нанесение покрытий на металлы). Виды выпускаемой </w:t>
      </w:r>
      <w:r w:rsidRPr="00C016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продукции: изготовление металлических изделий; механическая обработка металлических изделий; услуги по порошковой окраске металлоизделий; изготовление бытовых емкостей из различных марок стали (по чертежам заказчика); оборудование специализированных автомобилей на базе различных автомобилей отечественных и импортных. </w:t>
      </w:r>
    </w:p>
    <w:p w14:paraId="29C7C08F" w14:textId="77777777" w:rsidR="00C01666" w:rsidRPr="00C01666" w:rsidRDefault="00C01666" w:rsidP="00C016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32E40B" w14:textId="77777777" w:rsidR="00C01666" w:rsidRPr="00C01666" w:rsidRDefault="00C01666" w:rsidP="00C01666">
      <w:pPr>
        <w:widowControl w:val="0"/>
        <w:suppressAutoHyphens/>
        <w:spacing w:after="12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14:ligatures w14:val="none"/>
        </w:rPr>
      </w:pPr>
      <w:r w:rsidRPr="00C01666">
        <w:rPr>
          <w:rFonts w:ascii="Times New Roman" w:eastAsia="Andale Sans UI" w:hAnsi="Times New Roman" w:cs="Times New Roman"/>
          <w:kern w:val="1"/>
          <w:sz w:val="28"/>
          <w:szCs w:val="28"/>
          <w14:ligatures w14:val="none"/>
        </w:rPr>
        <w:t xml:space="preserve">Объём отгруженных товаров промышленного производства, </w:t>
      </w:r>
      <w:proofErr w:type="gramStart"/>
      <w:r w:rsidRPr="00C01666">
        <w:rPr>
          <w:rFonts w:ascii="Times New Roman" w:eastAsia="Andale Sans UI" w:hAnsi="Times New Roman" w:cs="Times New Roman"/>
          <w:kern w:val="1"/>
          <w:sz w:val="28"/>
          <w:szCs w:val="28"/>
          <w14:ligatures w14:val="none"/>
        </w:rPr>
        <w:t>составил  (</w:t>
      </w:r>
      <w:proofErr w:type="spellStart"/>
      <w:proofErr w:type="gramEnd"/>
      <w:r w:rsidRPr="00C01666">
        <w:rPr>
          <w:rFonts w:ascii="Times New Roman" w:eastAsia="Andale Sans UI" w:hAnsi="Times New Roman" w:cs="Times New Roman"/>
          <w:kern w:val="1"/>
          <w:sz w:val="28"/>
          <w:szCs w:val="28"/>
          <w14:ligatures w14:val="none"/>
        </w:rPr>
        <w:t>млн.р</w:t>
      </w:r>
      <w:proofErr w:type="spellEnd"/>
      <w:r w:rsidRPr="00C01666">
        <w:rPr>
          <w:rFonts w:ascii="Times New Roman" w:eastAsia="Andale Sans UI" w:hAnsi="Times New Roman" w:cs="Times New Roman"/>
          <w:kern w:val="1"/>
          <w:sz w:val="28"/>
          <w:szCs w:val="28"/>
          <w14:ligatures w14:val="none"/>
        </w:rPr>
        <w:t xml:space="preserve">.). </w:t>
      </w:r>
    </w:p>
    <w:p w14:paraId="0E637FBF" w14:textId="77777777" w:rsidR="00C01666" w:rsidRPr="00C01666" w:rsidRDefault="00C01666" w:rsidP="00C01666">
      <w:pPr>
        <w:tabs>
          <w:tab w:val="left" w:pos="9350"/>
        </w:tabs>
        <w:spacing w:after="0"/>
        <w:ind w:firstLine="709"/>
        <w:jc w:val="both"/>
        <w:rPr>
          <w:rFonts w:ascii="Times New Roman" w:hAnsi="Times New Roman"/>
          <w:bCs/>
          <w:kern w:val="0"/>
          <w:sz w:val="28"/>
          <w:szCs w:val="28"/>
          <w14:ligatures w14:val="none"/>
        </w:rPr>
      </w:pPr>
      <w:r w:rsidRPr="00C01666">
        <w:rPr>
          <w:rFonts w:ascii="Times New Roman" w:hAnsi="Times New Roman"/>
          <w:bCs/>
          <w:kern w:val="0"/>
          <w:sz w:val="28"/>
          <w:szCs w:val="28"/>
          <w14:ligatures w14:val="none"/>
        </w:rPr>
        <w:t>Положительная динамика развития промышленного производства обусловлена проведением на предприятиях мероприятий по обновлению оборудования, расширению рынка сбыта продукции, созданию новых рабочих мест.</w:t>
      </w:r>
    </w:p>
    <w:p w14:paraId="1A287EB5" w14:textId="77777777" w:rsidR="00C01666" w:rsidRPr="00C01666" w:rsidRDefault="00C01666" w:rsidP="00C016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C01666">
        <w:rPr>
          <w:rFonts w:ascii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14:ligatures w14:val="none"/>
        </w:rPr>
        <w:t>Приоритетными направлениями экономической политики региона являются формирование современной инвестиционной инфраструктуры и поддержка предпринимательства.</w:t>
      </w:r>
    </w:p>
    <w:p w14:paraId="1E91A1B3" w14:textId="77777777" w:rsidR="00C01666" w:rsidRPr="00C01666" w:rsidRDefault="00C01666" w:rsidP="00C01666">
      <w:pPr>
        <w:spacing w:after="0"/>
        <w:ind w:firstLine="540"/>
        <w:jc w:val="both"/>
        <w:rPr>
          <w:rFonts w:ascii="Times New Roman" w:hAnsi="Times New Roman"/>
          <w:b/>
          <w:bCs/>
          <w:kern w:val="0"/>
          <w:sz w:val="28"/>
          <w:szCs w:val="28"/>
          <w14:ligatures w14:val="none"/>
        </w:rPr>
      </w:pPr>
    </w:p>
    <w:p w14:paraId="53F50F7E" w14:textId="77777777" w:rsidR="00C01666" w:rsidRPr="00C01666" w:rsidRDefault="00C01666" w:rsidP="00C01666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C01666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Потребительский рынок.</w:t>
      </w:r>
    </w:p>
    <w:p w14:paraId="7B6028D7" w14:textId="77777777" w:rsidR="00C01666" w:rsidRPr="00C01666" w:rsidRDefault="00C01666" w:rsidP="00C01666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30BB8AB" w14:textId="77777777" w:rsidR="00C01666" w:rsidRPr="00C01666" w:rsidRDefault="00C01666" w:rsidP="00C01666">
      <w:pPr>
        <w:shd w:val="clear" w:color="auto" w:fill="FFFFFF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0166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 состоянию на 31.12.2021 г. отделом экономического развития, торговли и имущественных отношений в целях оценки состояния работы организаций и предприятий в условиях угрозы распространения новой коронавирусной инфекции (</w:t>
      </w:r>
      <w:r w:rsidRPr="00C01666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COVID</w:t>
      </w:r>
      <w:r w:rsidRPr="00C01666">
        <w:rPr>
          <w:rFonts w:ascii="Times New Roman" w:hAnsi="Times New Roman" w:cs="Times New Roman"/>
          <w:kern w:val="0"/>
          <w:sz w:val="28"/>
          <w:szCs w:val="28"/>
          <w14:ligatures w14:val="none"/>
        </w:rPr>
        <w:t>-2019) на постоянной основе проводилось своевременное информирование организаций сферы:</w:t>
      </w:r>
    </w:p>
    <w:p w14:paraId="63B835A3" w14:textId="77777777" w:rsidR="00C01666" w:rsidRPr="00C01666" w:rsidRDefault="00C01666" w:rsidP="00C01666">
      <w:pPr>
        <w:shd w:val="clear" w:color="auto" w:fill="FFFFFF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01666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промышленности и швейных предприятий;</w:t>
      </w:r>
    </w:p>
    <w:p w14:paraId="2CEE8CED" w14:textId="77777777" w:rsidR="00C01666" w:rsidRPr="00C01666" w:rsidRDefault="00C01666" w:rsidP="00C01666">
      <w:pPr>
        <w:shd w:val="clear" w:color="auto" w:fill="FFFFFF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01666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торговли;</w:t>
      </w:r>
    </w:p>
    <w:p w14:paraId="56A12A5A" w14:textId="77777777" w:rsidR="00C01666" w:rsidRPr="00C01666" w:rsidRDefault="00C01666" w:rsidP="00C01666">
      <w:pPr>
        <w:shd w:val="clear" w:color="auto" w:fill="FFFFFF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01666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санаторно-курортных организаций и баз отдыха;</w:t>
      </w:r>
    </w:p>
    <w:p w14:paraId="7FE298C1" w14:textId="77777777" w:rsidR="00C01666" w:rsidRPr="00C01666" w:rsidRDefault="00C01666" w:rsidP="00C01666">
      <w:pPr>
        <w:shd w:val="clear" w:color="auto" w:fill="FFFFFF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0166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о соответствующих изменениях в регламентах по проведению профилактических мероприятий и дезинфекции в целях недопущения распространения новой коронавирусной инфекции (</w:t>
      </w:r>
      <w:r w:rsidRPr="00C01666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COVID</w:t>
      </w:r>
      <w:r w:rsidRPr="00C0166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-2019)  , а также совместно с сотрудниками Роспотребнадзора и сотрудниками полиции проводится мониторинг исполнения данных регламентов и соблюдение требований Указа Губернатора Ивановской области </w:t>
      </w:r>
      <w:r w:rsidRPr="00C0166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от 17.03.2020 № 23-уг «О введении на территории Ивановской области режима повышенной готовности»</w:t>
      </w:r>
      <w:r w:rsidRPr="00C0166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в том числе соблюдение требование подпункта 10.14 (по установлению коллективного иммунитета и предоставления информации в Департамент здравоохранения Ивановской области). </w:t>
      </w:r>
    </w:p>
    <w:p w14:paraId="330B310E" w14:textId="77777777" w:rsidR="00C01666" w:rsidRPr="00C01666" w:rsidRDefault="00C01666" w:rsidP="00C01666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C0166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Оказано содействие организациям обозначенных сфер по включению в Реестр объектов экономики, инфраструктуры и социальной сферы, в которых все сотрудники, исполняющие профессиональные (служебные) обязанности с </w:t>
      </w:r>
      <w:r w:rsidRPr="00C0166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lastRenderedPageBreak/>
        <w:t>личным присутствием на рабочем месте, имеют медицинские документы, подтверждающие наличие антител иммуноглобулина G (</w:t>
      </w:r>
      <w:proofErr w:type="spellStart"/>
      <w:r w:rsidRPr="00C0166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IgG</w:t>
      </w:r>
      <w:proofErr w:type="spellEnd"/>
      <w:r w:rsidRPr="00C0166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) или прохождение курса вакцинации против новой коронавирусной инфекции (COVID-19), вызываемой вирусом SARS-CoV-2. </w:t>
      </w:r>
    </w:p>
    <w:p w14:paraId="4F65B330" w14:textId="77777777" w:rsidR="00C01666" w:rsidRPr="00C01666" w:rsidRDefault="00C01666" w:rsidP="00C01666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C0166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На сегодняшний день в Реестр включены: 23 организация (из них 17 объекты розничной торговли).</w:t>
      </w:r>
    </w:p>
    <w:p w14:paraId="0B980EC2" w14:textId="77777777" w:rsidR="00C01666" w:rsidRPr="00C01666" w:rsidRDefault="00C01666" w:rsidP="00C0166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C0166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 ходе проверок обследовано 62 организации, в том числе в 4 организациях по собственной инициативе работодателей была приостановлена деятельность до устранения выявленных нарушений.</w:t>
      </w:r>
    </w:p>
    <w:p w14:paraId="637AE58B" w14:textId="77777777" w:rsidR="00C01666" w:rsidRPr="00C01666" w:rsidRDefault="00C01666" w:rsidP="00C01666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0166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В связи с </w:t>
      </w:r>
      <w:r w:rsidRPr="00C0166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Указом Губернатора Ивановской области </w:t>
      </w:r>
      <w:r w:rsidRPr="00C0166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от 17.03.2020 № 23-уг «О введении на территории Ивановской области режима повышенной готовности» и в целях недопущения распространения новой коронавирусной инфекции </w:t>
      </w:r>
      <w:r w:rsidRPr="00C01666">
        <w:rPr>
          <w:rFonts w:ascii="Times New Roman" w:hAnsi="Times New Roman" w:cs="Times New Roman"/>
          <w:kern w:val="0"/>
          <w:sz w:val="28"/>
          <w:szCs w:val="28"/>
          <w14:ligatures w14:val="none"/>
        </w:rPr>
        <w:t>(</w:t>
      </w:r>
      <w:r w:rsidRPr="00C01666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COVID</w:t>
      </w:r>
      <w:r w:rsidRPr="00C01666">
        <w:rPr>
          <w:rFonts w:ascii="Times New Roman" w:hAnsi="Times New Roman" w:cs="Times New Roman"/>
          <w:kern w:val="0"/>
          <w:sz w:val="28"/>
          <w:szCs w:val="28"/>
          <w14:ligatures w14:val="none"/>
        </w:rPr>
        <w:t>-2019) ярмарки в 2021 году не проводились.</w:t>
      </w:r>
    </w:p>
    <w:p w14:paraId="7CC4E0C1" w14:textId="77777777" w:rsidR="00C01666" w:rsidRPr="00C01666" w:rsidRDefault="00C01666" w:rsidP="00C01666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состоянию на 01.01.2022 год в Тейковском муниципальном районе функционирует 44 стационарных торговых объекта. Обеспечением товарами первой необходимости и продуктами питания в труднодоступные отдаленные населенные пункты, не имеющие стационарной торговли, занимаются 4 индивидуальных предпринимателя, осуществляющие выездную торговлю в 36 населенных пунктах.</w:t>
      </w:r>
    </w:p>
    <w:p w14:paraId="27EF5575" w14:textId="77777777" w:rsidR="00C01666" w:rsidRPr="00C01666" w:rsidRDefault="00C01666" w:rsidP="00C01666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состоянию на 01.01.2022 г. проблемным вопросом остается уровень фактической обеспеченности населения торговыми площадями и в первую очередь-торговыми площадями по продаже непродовольственных товаров.</w:t>
      </w:r>
    </w:p>
    <w:p w14:paraId="23AE4166" w14:textId="77777777" w:rsidR="00C01666" w:rsidRPr="00C01666" w:rsidRDefault="00C01666" w:rsidP="00C01666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 установленном минимальном нормативе 265 кв.м. на тысячу жителей уровень обеспеченности непродовольственными товарами в целом по району составляет 43,64%. Ниже среднего по району в </w:t>
      </w:r>
      <w:proofErr w:type="spellStart"/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Крапивновском</w:t>
      </w:r>
      <w:proofErr w:type="spellEnd"/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с/п - 28,22%, в </w:t>
      </w:r>
      <w:proofErr w:type="spellStart"/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Большеклочковском</w:t>
      </w:r>
      <w:proofErr w:type="spellEnd"/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с/п - 14,66%, Морозовском с/п - 16,66%, </w:t>
      </w:r>
      <w:proofErr w:type="spellStart"/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Новогоряновском</w:t>
      </w:r>
      <w:proofErr w:type="spellEnd"/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с/п - 18,92%. Уровень обеспеченности в </w:t>
      </w:r>
      <w:proofErr w:type="spellStart"/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Нерльском</w:t>
      </w:r>
      <w:proofErr w:type="spellEnd"/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г/п (80,5%), в </w:t>
      </w:r>
      <w:proofErr w:type="spellStart"/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Новолеушинском</w:t>
      </w:r>
      <w:proofErr w:type="spellEnd"/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с/п 56,91 %.</w:t>
      </w:r>
    </w:p>
    <w:p w14:paraId="6F0F9C00" w14:textId="77777777" w:rsidR="00C01666" w:rsidRPr="00C01666" w:rsidRDefault="00C01666" w:rsidP="00C01666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Уровень обеспеченности торговыми площадями по продаже продовольственных товаров ы целом по району составляет 102,55% к установленному минимальному нормативу - 142 кв.м. Наиболее высокий уровень обеспеченности в </w:t>
      </w:r>
      <w:proofErr w:type="spellStart"/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Нерльском</w:t>
      </w:r>
      <w:proofErr w:type="spellEnd"/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г/п - 169,02%. Не достигнуты показатели в </w:t>
      </w:r>
      <w:proofErr w:type="spellStart"/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Новолеушинском</w:t>
      </w:r>
      <w:proofErr w:type="spellEnd"/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с/п - 55,72 %, </w:t>
      </w:r>
      <w:proofErr w:type="spellStart"/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Крапивновском</w:t>
      </w:r>
      <w:proofErr w:type="spellEnd"/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с/п - 51,1%, </w:t>
      </w:r>
      <w:proofErr w:type="spellStart"/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Новогоряновском</w:t>
      </w:r>
      <w:proofErr w:type="spellEnd"/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с/п - 45,27%, в Морозовском с/п - 41,83%, в </w:t>
      </w:r>
      <w:proofErr w:type="spellStart"/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Большеклочковском</w:t>
      </w:r>
      <w:proofErr w:type="spellEnd"/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с/п - 32,96%.</w:t>
      </w:r>
    </w:p>
    <w:p w14:paraId="44E0A3CF" w14:textId="77777777" w:rsidR="00C01666" w:rsidRPr="00C01666" w:rsidRDefault="00C01666" w:rsidP="00C01666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Обеспеченность населения торговыми площадями является важнейшим критерием развитости потребительского рынка, поэтому, учитывая сложившуюся ситуацию, главам сельских поселений следует держать данный </w:t>
      </w:r>
      <w:r w:rsidRPr="00C016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вопрос на контроле, не допускать закрытия действующих торговых объектов проработать вопрос с предпринимательским сообществом о возможности расширения в торговых объектах ассортимента непродовольственных товаров и содействовать открытию и созданию новых торговых объектов.</w:t>
      </w:r>
    </w:p>
    <w:p w14:paraId="120693E5" w14:textId="77777777" w:rsidR="006424ED" w:rsidRDefault="006424ED"/>
    <w:sectPr w:rsidR="00642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ED"/>
    <w:rsid w:val="006424ED"/>
    <w:rsid w:val="00C0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6EFED-25DF-401B-A782-2AA9CEA0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666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947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2023-04-05T11:35:00Z</dcterms:created>
  <dcterms:modified xsi:type="dcterms:W3CDTF">2023-04-05T11:43:00Z</dcterms:modified>
</cp:coreProperties>
</file>