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9FEE" w14:textId="77777777" w:rsidR="00EE35A9" w:rsidRDefault="00EE35A9" w:rsidP="00EE3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0DAA5C" w14:textId="5B483192" w:rsidR="00EE35A9" w:rsidRDefault="00EE35A9" w:rsidP="00EE3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продолжена работа по реализации мероприятий, влияющих на сохранение потенциала территории, создание новых рабочих мест, улучшение качества жизни населения.</w:t>
      </w:r>
    </w:p>
    <w:p w14:paraId="564D8448" w14:textId="77777777" w:rsidR="00EE35A9" w:rsidRDefault="00EE35A9" w:rsidP="00EE35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Одной из задач в работе администрации является развитие предпринимательства, создание рабочих мест, а также решение трудовой занятости в районе.</w:t>
      </w:r>
    </w:p>
    <w:p w14:paraId="76D8978B" w14:textId="77777777" w:rsidR="00EE35A9" w:rsidRDefault="00EE35A9" w:rsidP="00EE35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1 декабря показатели, характеризующие ситуацию на рынке труда, имеют положительную динамику. Уровень безработицы к уровню начала 2021 года снизился в 5 раз, численность безработных снизилась в 5,6 раз, коэффициент напряженности на рынке труда составил 0,34 против 2,28 на 1 января 2021 года.</w:t>
      </w:r>
    </w:p>
    <w:p w14:paraId="6E3AA415" w14:textId="77777777" w:rsidR="00EE35A9" w:rsidRDefault="00EE35A9" w:rsidP="00EE35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на 01.10.2021г. зарегистрировано 131 юридических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259 индивидуальных предпринимателей (105,3% к 01.01.2021г).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малых и средних предприятиях трудятся более 50 % работников от общей численности всех предприятий и организаций района. </w:t>
      </w:r>
    </w:p>
    <w:p w14:paraId="68C5938B" w14:textId="77777777" w:rsidR="00EE35A9" w:rsidRPr="00EE35A9" w:rsidRDefault="00EE35A9" w:rsidP="00EE35A9">
      <w:pPr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EE35A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Особое внимание администрация Тейковского муниципального района уделяет инвестиционной политике района. В текущем году было проведено 8 заседаний инвестиционного штаба, были рассмотрены предложения по реализации на территории Тейковского муниципального района инвестиционных проектов:</w:t>
      </w:r>
    </w:p>
    <w:p w14:paraId="7EBA175B" w14:textId="77777777" w:rsidR="00EE35A9" w:rsidRPr="00EE35A9" w:rsidRDefault="00EE35A9" w:rsidP="00EE35A9">
      <w:pPr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EE35A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- создание текстильного предприятия на базе бывшего завода «Теплант»,</w:t>
      </w:r>
    </w:p>
    <w:p w14:paraId="441EF26C" w14:textId="77777777" w:rsidR="00EE35A9" w:rsidRPr="00EE35A9" w:rsidRDefault="00EE35A9" w:rsidP="00EE35A9">
      <w:pPr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EE35A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- производство органических удобрений (группа компаний «Грин Агро»),</w:t>
      </w:r>
    </w:p>
    <w:p w14:paraId="7246F684" w14:textId="77777777" w:rsidR="00EE35A9" w:rsidRPr="00EE35A9" w:rsidRDefault="00EE35A9" w:rsidP="00EE35A9">
      <w:pPr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EE35A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- создание гостиничного комплекса «</w:t>
      </w:r>
      <w:r w:rsidRPr="00EE35A9">
        <w:rPr>
          <w:rFonts w:ascii="Times New Roman" w:eastAsiaTheme="minorHAns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>Sabaduri</w:t>
      </w:r>
      <w:r w:rsidRPr="00EE35A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» в стиле </w:t>
      </w:r>
      <w:r w:rsidRPr="00EE35A9">
        <w:rPr>
          <w:rFonts w:ascii="Times New Roman" w:eastAsiaTheme="minorHAns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>A</w:t>
      </w:r>
      <w:r w:rsidRPr="00EE35A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-</w:t>
      </w:r>
      <w:r w:rsidRPr="00EE35A9">
        <w:rPr>
          <w:rFonts w:ascii="Times New Roman" w:eastAsiaTheme="minorHAns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>flame</w:t>
      </w:r>
      <w:r w:rsidRPr="00EE35A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.</w:t>
      </w:r>
    </w:p>
    <w:p w14:paraId="1B961C3A" w14:textId="7BD274C2" w:rsidR="00EE35A9" w:rsidRPr="00EE35A9" w:rsidRDefault="00EE35A9" w:rsidP="00EE35A9">
      <w:pPr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EE35A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В 2022 году администрацией района разработан план мероприятий по созданию новых рабочих мест и развитию предпринимательской деятельности. Создание нового текстильного предприятия, и успешная реализация инвестиционной политики в целом, позволит создать до 130 новых рабочих мест.</w:t>
      </w:r>
    </w:p>
    <w:p w14:paraId="5AB5ABBE" w14:textId="77777777" w:rsidR="00EE35A9" w:rsidRDefault="00EE35A9" w:rsidP="00EE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Развиваются новые направления в экономике и агропромышленном комплексе района: открыт новый швейный цех в с.Крапивново, предприятием ООО ТПГ «Объединенные мануфактуры» намечены планы по открытию нового цеха по производству полипропиленовых пакетов, ООО «Морозовское ЛПП» проводит модернизацию производства. Обновлено оборудование ОАО «Тейковский молочный завод».</w:t>
      </w:r>
    </w:p>
    <w:p w14:paraId="068A8A71" w14:textId="77777777" w:rsidR="00EE35A9" w:rsidRDefault="00EE35A9" w:rsidP="00EE3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9 месяцев 2021 года в промышленном производстве наблюдается положительная динамика к уровню аналогичного периода прошлого года. Индекс промышленного производства составил 115%.</w:t>
      </w:r>
    </w:p>
    <w:p w14:paraId="0BEDD28B" w14:textId="77777777" w:rsidR="00EE35A9" w:rsidRDefault="00EE35A9" w:rsidP="00EE35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тесному взаимодействию с бизнес сообществом, а также потенциальными предпринимателями в районе наблюдается тенденция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увеличению числа ИП,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  КФХ</w:t>
      </w:r>
      <w:proofErr w:type="gramEnd"/>
      <w:r>
        <w:rPr>
          <w:rFonts w:ascii="Times New Roman" w:hAnsi="Times New Roman" w:cs="Times New Roman"/>
          <w:sz w:val="28"/>
          <w:szCs w:val="28"/>
        </w:rPr>
        <w:t>, осуществляющих деятельность в сфере сельского хозяйства. При поддержке администрации района и Центра «Мой бизнес» в текущем году созданы 2 сельскохозяйственных кооператива по направлению пчеловодства и овощеводства.</w:t>
      </w:r>
    </w:p>
    <w:p w14:paraId="3DB2C888" w14:textId="77777777" w:rsidR="00EE35A9" w:rsidRDefault="00EE35A9" w:rsidP="00EE35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целом на территории района осуществляют деятельность 8 сельскохозяйственных предприятий, более 48 крестьянских (фермерских) хозяйств, основная деятельность которых: </w:t>
      </w:r>
      <w:r>
        <w:rPr>
          <w:rFonts w:ascii="Times New Roman" w:hAnsi="Times New Roman" w:cs="Times New Roman"/>
          <w:sz w:val="28"/>
          <w:szCs w:val="28"/>
        </w:rPr>
        <w:t>молочное и мясное скотоводство, выращивание зерновых культур, картофеля и овощей.</w:t>
      </w:r>
    </w:p>
    <w:p w14:paraId="0EC3DF6D" w14:textId="77777777" w:rsidR="00EE35A9" w:rsidRDefault="00EE35A9" w:rsidP="00EE35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получена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грантовая поддержка для круглогодичного выращивания ягодных культур (клубника) в тепличном хозяйстве методом гидропоники и на модернизацию овощехранилища для просушки и хранения чеснока.</w:t>
      </w:r>
    </w:p>
    <w:p w14:paraId="0B5F2028" w14:textId="77777777" w:rsidR="00EE35A9" w:rsidRDefault="00EE35A9" w:rsidP="00EE35A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уборочной кампании аграриями Тейковского муниципального района убрано 1022 га зерновых и зернобобовых культур, обмолочено 736 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намолочено </w:t>
      </w:r>
      <w:r>
        <w:rPr>
          <w:rFonts w:ascii="Times New Roman" w:hAnsi="Times New Roman" w:cs="Times New Roman"/>
          <w:color w:val="000000"/>
          <w:sz w:val="28"/>
          <w:szCs w:val="28"/>
        </w:rPr>
        <w:t>1166,2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зерновых и зернобобовых культур в амбарном весе</w:t>
      </w:r>
      <w:r>
        <w:rPr>
          <w:rFonts w:ascii="Times New Roman" w:hAnsi="Times New Roman" w:cs="Times New Roman"/>
          <w:color w:val="000000"/>
          <w:sz w:val="28"/>
          <w:szCs w:val="28"/>
        </w:rPr>
        <w:t>. Наибольшее количества зерна намолотили в ООО «Сахтыш» - 394,7 тонны.</w:t>
      </w:r>
    </w:p>
    <w:p w14:paraId="5B6163EA" w14:textId="77777777" w:rsidR="00EE35A9" w:rsidRDefault="00EE35A9" w:rsidP="00EE35A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сельскохозяйственных предприятиях и крестьянских (фермерских) хозяйствах района овощи убраны с площади 48 га, собрано 749,6 тонн овощных культур. Картофель убран с площади 452 га, накопано 5523,6 тонн. </w:t>
      </w:r>
    </w:p>
    <w:p w14:paraId="4242E97D" w14:textId="77777777" w:rsidR="00EE35A9" w:rsidRDefault="00EE35A9" w:rsidP="00EE35A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Кормовые культуры в районе скошены на площади 3647,7 га. Грубых кормов заготовлено 4485,1 тонны, в том числе 3904,8 тонн сена, 580,3 тонн сенажа. Это составляет 111,1 % к плану. Сочных кормов заготовлено 3862,5 тонны. </w:t>
      </w:r>
    </w:p>
    <w:p w14:paraId="1C044651" w14:textId="77777777" w:rsidR="00EE35A9" w:rsidRDefault="00EE35A9" w:rsidP="00EE35A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проведен сев озимых культур на площади 328 га, что на 13,2 % превышает уровень прошлого года. </w:t>
      </w:r>
    </w:p>
    <w:p w14:paraId="6B0A4619" w14:textId="77777777" w:rsidR="00EE35A9" w:rsidRDefault="00EE35A9" w:rsidP="00EE3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текущего года посевная площадь сельскохозяйственных культур в районе составляет более 11,0 тыс. га. Это 7 место в области (в 2020 году – 8 место). Увеличение площади происходит за счет вовлечения в оборот земель сельскохозяйственного назначения вновь созданными крестьянскими (фермерскими) хозяйствами и сельскохозяйственными организациями.</w:t>
      </w:r>
    </w:p>
    <w:p w14:paraId="04302186" w14:textId="77777777" w:rsidR="00EE35A9" w:rsidRDefault="00EE35A9" w:rsidP="00EE3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в 2021 году вовлечено в оборот 337,6 га неиспользуемой пашни, предоставлено в аренду сельскохозяйственным товаропроизводителям 1496,1 га земель сельскохозяйственного назначения.</w:t>
      </w:r>
    </w:p>
    <w:p w14:paraId="4582CFA5" w14:textId="77777777" w:rsidR="00EE35A9" w:rsidRDefault="00EE35A9" w:rsidP="00EE3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задача на ближайшую перспективу – увеличение процента использования пашни за счет вовлечения в сельскохозяйственных оборот старопахотных и неиспользуемых земель. С этой целью п</w:t>
      </w:r>
      <w:r>
        <w:rPr>
          <w:rFonts w:ascii="Times New Roman" w:hAnsi="Times New Roman" w:cs="Times New Roman"/>
          <w:sz w:val="28"/>
          <w:szCs w:val="28"/>
        </w:rPr>
        <w:t xml:space="preserve">роведена инвентаризация земель сельскохозяйственного назначения на территории Тейковского муниципального района с выявлением неиспользуемых земельных участков. </w:t>
      </w:r>
    </w:p>
    <w:p w14:paraId="4664CF19" w14:textId="77777777" w:rsidR="00EE35A9" w:rsidRDefault="00EE35A9" w:rsidP="00EE3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2021 на территории района проведены кадастровых работ в отношении неиспользуемых земель сельскохозяйственного назначения по мероприятию: «Образование земельных участков из состава земель сельскохозяйственного назначения, выделенных в счет земельных долей, находящихся в муниципальной собственности» общей площадью 1235 га. Введение в оборот данных земель планируется на 2022-2023 годы, что позволит увеличить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посевную площадь сельскохозяйственного назначения на 12 % к уровню 2021 года.</w:t>
      </w:r>
    </w:p>
    <w:p w14:paraId="2469C9FA" w14:textId="77777777" w:rsidR="00EE35A9" w:rsidRDefault="00EE35A9" w:rsidP="00EE35A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улучшения инвестиционного климата на территории района при администрации района создан инвестиционный штаб, основной задачей которого является привлечение инвесторов, способствующих созданию дополнительных рабочих мест, росту объема инвестиций в основной капитал и росту экономики. </w:t>
      </w:r>
    </w:p>
    <w:p w14:paraId="097631C6" w14:textId="77777777" w:rsidR="00EE35A9" w:rsidRDefault="00EE35A9" w:rsidP="00EE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текущем году проведено 8 заседаний инвестиционного штаба,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рассмотрены  инвестиционные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проекты, реализуемые на территории района, а также предлагаемые к реализации, как в сфере сельского хозяйства, так и в сфере промышленности и услуг. </w:t>
      </w:r>
    </w:p>
    <w:p w14:paraId="16602404" w14:textId="77777777" w:rsidR="00EE35A9" w:rsidRDefault="00EE35A9" w:rsidP="00EE3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переговоров с инвесторами обсуждаются детали концепции проектов, проблемные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вопросы,  пути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решения и сопровождение проектов.</w:t>
      </w:r>
    </w:p>
    <w:p w14:paraId="015271F1" w14:textId="77777777" w:rsidR="00EE35A9" w:rsidRDefault="00EE35A9" w:rsidP="00EE35A9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работа по оказанию содействия гражданам (при их обращении) в подготовке необходимых документов для оформления прав на земельные участки. В 2021 году предоставлено 80 земельных участков, в том числе: на торгах 32 земельных участка и без торгов 48 земельных участков. </w:t>
      </w:r>
    </w:p>
    <w:p w14:paraId="52E9DEC6" w14:textId="77777777" w:rsidR="00EE35A9" w:rsidRDefault="00EE35A9" w:rsidP="00EE3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1442EC" w14:textId="77777777" w:rsidR="00EE35A9" w:rsidRDefault="00EE35A9" w:rsidP="00EE35A9">
      <w:pPr>
        <w:tabs>
          <w:tab w:val="left" w:pos="935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bCs/>
          <w:sz w:val="28"/>
          <w:szCs w:val="28"/>
        </w:rPr>
        <w:t>В условиях сложившейся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эпидемиологической </w:t>
      </w:r>
      <w:r>
        <w:rPr>
          <w:rStyle w:val="a4"/>
          <w:bCs/>
          <w:sz w:val="28"/>
          <w:szCs w:val="28"/>
        </w:rPr>
        <w:t>ситуации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связанной с распространением </w:t>
      </w:r>
      <w:r>
        <w:rPr>
          <w:rStyle w:val="a4"/>
          <w:bCs/>
          <w:sz w:val="28"/>
          <w:szCs w:val="28"/>
        </w:rPr>
        <w:t>новой короновирусной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инфекции (COVID-19)</w:t>
      </w:r>
      <w:r>
        <w:rPr>
          <w:rFonts w:ascii="Times New Roman" w:hAnsi="Times New Roman" w:cs="Times New Roman"/>
          <w:sz w:val="28"/>
          <w:szCs w:val="28"/>
        </w:rPr>
        <w:t xml:space="preserve"> основная задача, которая стояла перед администрацией, это сохранение предприятий и организаций, осуществляющих деятельность на территории района, а также сохранение рабочих мест. На постоянной основе осуществлялось взаимодействие с предприятиями и организациями: информированию о мерах поддержек и необходимости соблюдения требований регламентов работы предприятий, организаций, в том числе объектов розничной торговли продовольственных и непродовольственных товаров в целях недопущения распространения новой коронавирусной инфекции (COVID-2019). Проводился мониторинг соблюдения требований регламентов, мониторинг ситуации на предприятиях и в организация района. </w:t>
      </w:r>
    </w:p>
    <w:p w14:paraId="1599F6C7" w14:textId="77777777" w:rsidR="009C74FC" w:rsidRDefault="009C74FC"/>
    <w:sectPr w:rsidR="009C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FC"/>
    <w:rsid w:val="009C74FC"/>
    <w:rsid w:val="00E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1661"/>
  <w15:chartTrackingRefBased/>
  <w15:docId w15:val="{E6C0E468-A7D6-41EE-96E0-F3F75D1F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5A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5A9"/>
    <w:pPr>
      <w:spacing w:after="0" w:line="240" w:lineRule="auto"/>
    </w:pPr>
    <w:rPr>
      <w:kern w:val="0"/>
      <w14:ligatures w14:val="none"/>
    </w:rPr>
  </w:style>
  <w:style w:type="character" w:styleId="a4">
    <w:name w:val="Emphasis"/>
    <w:basedOn w:val="a0"/>
    <w:uiPriority w:val="20"/>
    <w:qFormat/>
    <w:rsid w:val="00EE3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2023-04-05T11:47:00Z</dcterms:created>
  <dcterms:modified xsi:type="dcterms:W3CDTF">2023-04-05T11:58:00Z</dcterms:modified>
</cp:coreProperties>
</file>